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微软雅黑" w:hAnsi="微软雅黑" w:eastAsia="微软雅黑" w:cs="微软雅黑"/>
          <w:lang w:val="en-US" w:eastAsia="zh-CN"/>
        </w:rPr>
      </w:pPr>
    </w:p>
    <w:p>
      <w:pPr>
        <w:pStyle w:val="2"/>
        <w:bidi w:val="0"/>
        <w:jc w:val="center"/>
        <w:rPr>
          <w:rFonts w:hint="eastAsia" w:ascii="微软雅黑" w:hAnsi="微软雅黑" w:eastAsia="微软雅黑" w:cs="微软雅黑"/>
          <w:lang w:val="en-US" w:eastAsia="zh-CN"/>
        </w:rPr>
      </w:pPr>
    </w:p>
    <w:p>
      <w:pPr>
        <w:pStyle w:val="2"/>
        <w:bidi w:val="0"/>
        <w:jc w:val="center"/>
        <w:rPr>
          <w:rFonts w:hint="eastAsia" w:ascii="微软雅黑" w:hAnsi="微软雅黑" w:eastAsia="微软雅黑" w:cs="微软雅黑"/>
          <w:lang w:val="en-US" w:eastAsia="zh-CN"/>
        </w:rPr>
      </w:pPr>
    </w:p>
    <w:p>
      <w:pPr>
        <w:pStyle w:val="2"/>
        <w:bidi w:val="0"/>
        <w:jc w:val="center"/>
        <w:rPr>
          <w:rFonts w:hint="eastAsia" w:ascii="微软雅黑" w:hAnsi="微软雅黑" w:eastAsia="微软雅黑" w:cs="微软雅黑"/>
          <w:lang w:val="en-US" w:eastAsia="zh-CN"/>
        </w:rPr>
      </w:pPr>
    </w:p>
    <w:p>
      <w:pPr>
        <w:bidi w:val="0"/>
        <w:jc w:val="center"/>
        <w:rPr>
          <w:rFonts w:hint="eastAsia" w:ascii="微软雅黑" w:hAnsi="微软雅黑" w:eastAsia="微软雅黑" w:cs="微软雅黑"/>
          <w:b/>
          <w:bCs/>
          <w:sz w:val="72"/>
          <w:szCs w:val="56"/>
          <w:lang w:val="en-US" w:eastAsia="zh-CN"/>
        </w:rPr>
      </w:pPr>
      <w:r>
        <w:rPr>
          <w:rFonts w:hint="eastAsia" w:ascii="微软雅黑" w:hAnsi="微软雅黑" w:eastAsia="微软雅黑" w:cs="微软雅黑"/>
          <w:b/>
          <w:bCs/>
          <w:sz w:val="72"/>
          <w:szCs w:val="56"/>
          <w:lang w:val="en-US" w:eastAsia="zh-CN"/>
        </w:rPr>
        <w:t>认证系统</w:t>
      </w:r>
    </w:p>
    <w:p>
      <w:pPr>
        <w:bidi w:val="0"/>
        <w:jc w:val="center"/>
        <w:rPr>
          <w:rFonts w:hint="eastAsia" w:ascii="微软雅黑" w:hAnsi="微软雅黑" w:eastAsia="微软雅黑" w:cs="微软雅黑"/>
          <w:b/>
          <w:bCs/>
          <w:sz w:val="72"/>
          <w:szCs w:val="56"/>
          <w:lang w:val="en-US" w:eastAsia="zh-CN"/>
        </w:rPr>
      </w:pPr>
      <w:r>
        <w:rPr>
          <w:rFonts w:hint="eastAsia" w:ascii="微软雅黑" w:hAnsi="微软雅黑" w:eastAsia="微软雅黑" w:cs="微软雅黑"/>
          <w:b/>
          <w:bCs/>
          <w:sz w:val="72"/>
          <w:szCs w:val="56"/>
          <w:lang w:val="en-US" w:eastAsia="zh-CN"/>
        </w:rPr>
        <w:t>开发方案与报告</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eastAsia" w:ascii="微软雅黑" w:hAnsi="微软雅黑" w:eastAsia="微软雅黑" w:cs="微软雅黑"/>
          <w:kern w:val="2"/>
          <w:sz w:val="40"/>
          <w:szCs w:val="48"/>
          <w:lang w:val="en-US" w:eastAsia="zh-CN" w:bidi="ar-SA"/>
        </w:rPr>
        <w:sectPr>
          <w:pgSz w:w="11906" w:h="16838"/>
          <w:pgMar w:top="1440" w:right="1800" w:bottom="1440" w:left="1800" w:header="851" w:footer="992" w:gutter="0"/>
          <w:cols w:space="425" w:num="1"/>
          <w:docGrid w:type="lines" w:linePitch="312" w:charSpace="0"/>
        </w:sectPr>
      </w:pPr>
    </w:p>
    <w:sdt>
      <w:sdtPr>
        <w:rPr>
          <w:rFonts w:hint="eastAsia" w:ascii="微软雅黑" w:hAnsi="微软雅黑" w:eastAsia="微软雅黑" w:cs="微软雅黑"/>
          <w:kern w:val="2"/>
          <w:sz w:val="40"/>
          <w:szCs w:val="48"/>
          <w:lang w:val="en-US" w:eastAsia="zh-CN" w:bidi="ar-SA"/>
        </w:rPr>
        <w:id w:val="147464554"/>
        <w15:color w:val="DBDBDB"/>
        <w:docPartObj>
          <w:docPartGallery w:val="Table of Contents"/>
          <w:docPartUnique/>
        </w:docPartObj>
      </w:sdtPr>
      <w:sdtEndPr>
        <w:rPr>
          <w:rFonts w:hint="eastAsia" w:eastAsia="宋体" w:asciiTheme="minorAscii" w:hAnsiTheme="minorAscii" w:cstheme="minorBidi"/>
          <w:kern w:val="2"/>
          <w:sz w:val="28"/>
          <w:szCs w:val="24"/>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default" w:ascii="Times New Roman" w:hAnsi="Times New Roman" w:eastAsia="微软雅黑" w:cs="Times New Roman"/>
              <w:sz w:val="48"/>
              <w:szCs w:val="44"/>
            </w:rPr>
          </w:pPr>
          <w:r>
            <w:rPr>
              <w:rFonts w:hint="default" w:ascii="Times New Roman" w:hAnsi="Times New Roman" w:eastAsia="微软雅黑" w:cs="Times New Roman"/>
              <w:sz w:val="36"/>
              <w:szCs w:val="44"/>
            </w:rPr>
            <w:t>目录</w:t>
          </w:r>
        </w:p>
        <w:p>
          <w:pPr>
            <w:pStyle w:val="8"/>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TOC \o "1-3" \h \u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_Toc19829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一． 项目背景介绍</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_Toc19829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_Toc1220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二． 原系统分析</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_Toc1220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2</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_Toc5388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2.1 系统简介</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_Toc5388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2</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_Toc31942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2.2 现状分析</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_Toc31942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2</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_Toc2647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三． 业内其他系统分析</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_Toc2647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3</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_Toc10267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3.1 速普软件认证ERP</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_Toc10267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3</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_Toc32089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3.2 CQC认证平台客户端</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_Toc32089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4</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_Toc11316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四． 设计方案</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_Toc11316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5</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_Toc9553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4.1 总体规划</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_Toc9553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5</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_Toc13469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4.2 技术架构</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_Toc13469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5</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jc w:val="left"/>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_Toc13250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4.3 设计思路</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_Toc13250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6</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bookmarkStart w:id="24" w:name="_GoBack"/>
          <w:bookmarkEnd w:id="24"/>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_Toc6248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4.4 主流程整理</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_Toc6248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8</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_Toc18595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五． 已完成模块及后续任务</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_Toc18595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9</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_Toc20507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5.1 基础框架模块搭建</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_Toc20507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9</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_Toc6440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5.2 认证规则体系模块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_Toc6440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10</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_Toc26581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5.3 人员管理模块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_Toc26581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10</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_Toc26053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5.4 客户企业模块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_Toc26053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11</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_Toc14272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5.5 业务受理和项目制定模块（核心模块）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_Toc14272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11</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_Toc346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5.6 审核策划模块（核心模块）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_Toc346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13</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_Toc15641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5.7 现场审核模块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_Toc15641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13</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_Toc31400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5.8 产品检验模块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_Toc31400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14</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_Toc69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5.9 认证评定模块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_Toc69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14</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firstLine="560" w:firstLineChars="20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_Toc17022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5.10 证书管理模块</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_Toc17022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15</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val="0"/>
            <w:spacing w:line="240" w:lineRule="auto"/>
            <w:ind w:left="0" w:leftChars="0"/>
            <w:textAlignment w:val="auto"/>
            <w:rPr>
              <w:rFonts w:hint="default" w:ascii="Times New Roman" w:hAnsi="Times New Roman" w:eastAsia="微软雅黑" w:cs="Times New Roman"/>
              <w:sz w:val="28"/>
              <w:szCs w:val="24"/>
            </w:rPr>
          </w:pPr>
          <w:r>
            <w:rPr>
              <w:rFonts w:hint="default" w:ascii="Times New Roman" w:hAnsi="Times New Roman" w:eastAsia="微软雅黑" w:cs="Times New Roman"/>
              <w:sz w:val="28"/>
              <w:szCs w:val="24"/>
              <w:lang w:val="en-US" w:eastAsia="zh-CN"/>
            </w:rPr>
            <w:fldChar w:fldCharType="begin"/>
          </w:r>
          <w:r>
            <w:rPr>
              <w:rFonts w:hint="default" w:ascii="Times New Roman" w:hAnsi="Times New Roman" w:eastAsia="微软雅黑" w:cs="Times New Roman"/>
              <w:sz w:val="28"/>
              <w:szCs w:val="24"/>
              <w:lang w:val="en-US" w:eastAsia="zh-CN"/>
            </w:rPr>
            <w:instrText xml:space="preserve"> HYPERLINK \l _Toc6356 </w:instrText>
          </w:r>
          <w:r>
            <w:rPr>
              <w:rFonts w:hint="default" w:ascii="Times New Roman" w:hAnsi="Times New Roman" w:eastAsia="微软雅黑" w:cs="Times New Roman"/>
              <w:sz w:val="28"/>
              <w:szCs w:val="24"/>
              <w:lang w:val="en-US" w:eastAsia="zh-CN"/>
            </w:rPr>
            <w:fldChar w:fldCharType="separate"/>
          </w:r>
          <w:r>
            <w:rPr>
              <w:rFonts w:hint="default" w:ascii="Times New Roman" w:hAnsi="Times New Roman" w:eastAsia="微软雅黑" w:cs="Times New Roman"/>
              <w:sz w:val="28"/>
              <w:szCs w:val="24"/>
              <w:lang w:val="en-US" w:eastAsia="zh-CN"/>
            </w:rPr>
            <w:t>六． 项目阶段性总结</w:t>
          </w:r>
          <w:r>
            <w:rPr>
              <w:rFonts w:hint="default" w:ascii="Times New Roman" w:hAnsi="Times New Roman" w:eastAsia="微软雅黑" w:cs="Times New Roman"/>
              <w:sz w:val="28"/>
              <w:szCs w:val="24"/>
            </w:rPr>
            <w:tab/>
          </w:r>
          <w:r>
            <w:rPr>
              <w:rFonts w:hint="default" w:ascii="Times New Roman" w:hAnsi="Times New Roman" w:eastAsia="微软雅黑" w:cs="Times New Roman"/>
              <w:sz w:val="28"/>
              <w:szCs w:val="24"/>
            </w:rPr>
            <w:fldChar w:fldCharType="begin"/>
          </w:r>
          <w:r>
            <w:rPr>
              <w:rFonts w:hint="default" w:ascii="Times New Roman" w:hAnsi="Times New Roman" w:eastAsia="微软雅黑" w:cs="Times New Roman"/>
              <w:sz w:val="28"/>
              <w:szCs w:val="24"/>
            </w:rPr>
            <w:instrText xml:space="preserve"> PAGEREF _Toc6356 </w:instrText>
          </w:r>
          <w:r>
            <w:rPr>
              <w:rFonts w:hint="default" w:ascii="Times New Roman" w:hAnsi="Times New Roman" w:eastAsia="微软雅黑" w:cs="Times New Roman"/>
              <w:sz w:val="28"/>
              <w:szCs w:val="24"/>
            </w:rPr>
            <w:fldChar w:fldCharType="separate"/>
          </w:r>
          <w:r>
            <w:rPr>
              <w:rFonts w:hint="default" w:ascii="Times New Roman" w:hAnsi="Times New Roman" w:eastAsia="微软雅黑" w:cs="Times New Roman"/>
              <w:sz w:val="28"/>
              <w:szCs w:val="24"/>
            </w:rPr>
            <w:t>15</w:t>
          </w:r>
          <w:r>
            <w:rPr>
              <w:rFonts w:hint="default" w:ascii="Times New Roman" w:hAnsi="Times New Roman" w:eastAsia="微软雅黑" w:cs="Times New Roman"/>
              <w:sz w:val="28"/>
              <w:szCs w:val="24"/>
            </w:rPr>
            <w:fldChar w:fldCharType="end"/>
          </w:r>
          <w:r>
            <w:rPr>
              <w:rFonts w:hint="default" w:ascii="Times New Roman" w:hAnsi="Times New Roman" w:eastAsia="微软雅黑" w:cs="Times New Roman"/>
              <w:sz w:val="28"/>
              <w:szCs w:val="24"/>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240" w:lineRule="auto"/>
            <w:ind w:left="0" w:leftChars="0"/>
            <w:textAlignment w:val="auto"/>
            <w:rPr>
              <w:rFonts w:hint="eastAsia"/>
              <w:lang w:val="en-US" w:eastAsia="zh-CN"/>
            </w:rPr>
          </w:pPr>
          <w:r>
            <w:rPr>
              <w:rFonts w:hint="default" w:ascii="Times New Roman" w:hAnsi="Times New Roman" w:eastAsia="微软雅黑" w:cs="Times New Roman"/>
              <w:sz w:val="28"/>
              <w:szCs w:val="24"/>
              <w:lang w:val="en-US" w:eastAsia="zh-CN"/>
            </w:rPr>
            <w:fldChar w:fldCharType="end"/>
          </w:r>
        </w:p>
      </w:sdtContent>
    </w:sdt>
    <w:p>
      <w:pPr>
        <w:pStyle w:val="3"/>
        <w:numPr>
          <w:ilvl w:val="0"/>
          <w:numId w:val="1"/>
        </w:numPr>
        <w:bidi w:val="0"/>
        <w:rPr>
          <w:rFonts w:hint="eastAsia"/>
          <w:lang w:val="en-US" w:eastAsia="zh-CN"/>
        </w:rPr>
        <w:sectPr>
          <w:footerReference r:id="rId3" w:type="default"/>
          <w:pgSz w:w="11906" w:h="16838"/>
          <w:pgMar w:top="1440" w:right="1800" w:bottom="1440" w:left="1800" w:header="851" w:footer="992" w:gutter="0"/>
          <w:pgNumType w:start="1"/>
          <w:cols w:space="425" w:num="1"/>
          <w:docGrid w:type="lines" w:linePitch="312" w:charSpace="0"/>
        </w:sectPr>
      </w:pPr>
      <w:bookmarkStart w:id="0" w:name="_Toc19829"/>
    </w:p>
    <w:p>
      <w:pPr>
        <w:pStyle w:val="3"/>
        <w:numPr>
          <w:ilvl w:val="0"/>
          <w:numId w:val="1"/>
        </w:numPr>
        <w:bidi w:val="0"/>
        <w:rPr>
          <w:rFonts w:hint="eastAsia"/>
          <w:lang w:val="en-US" w:eastAsia="zh-CN"/>
        </w:rPr>
      </w:pPr>
      <w:r>
        <w:rPr>
          <w:rFonts w:hint="eastAsia"/>
          <w:lang w:val="en-US" w:eastAsia="zh-CN"/>
        </w:rPr>
        <w:t>项目背景介绍</w:t>
      </w:r>
      <w:bookmarkEnd w:id="0"/>
    </w:p>
    <w:p>
      <w:pPr>
        <w:bidi w:val="0"/>
        <w:ind w:firstLine="420" w:firstLineChars="0"/>
        <w:jc w:val="left"/>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认证评价业务为公司的传统和核心业务之一，涉及的认证领域包括质量管理体系认证、环境管理体系认证、职业健康安全管理体系认证、能源管理体系认证、强制性产品认证、自愿性产品认证以及服务认证。其中CTC的产品认证涉及9大类产品，500多个国家和行业标准、100多个实施规则，涵盖了绝大部分建材产品。其深度和广度较大部分同行相比要高。</w:t>
      </w:r>
    </w:p>
    <w:p>
      <w:pPr>
        <w:bidi w:val="0"/>
        <w:ind w:firstLine="420" w:firstLineChars="0"/>
        <w:jc w:val="left"/>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目前认证评价业务的信息化管理主要依托于奇构软件开发的系统(EasyManager)，在长达10余年的运行过程中，软件生命周期已经逐步达到最大值，随着公司业务的扩展以及需求的不断变化，该软件已不太适应时代的发展以及公司的各项要求，各成员单位希望可以在充分调研的基础上重新开发新的认证评价业务系统。目前由中存进行相关工作。</w:t>
      </w:r>
    </w:p>
    <w:p>
      <w:pPr>
        <w:pStyle w:val="3"/>
        <w:numPr>
          <w:ilvl w:val="0"/>
          <w:numId w:val="1"/>
        </w:numPr>
        <w:bidi w:val="0"/>
        <w:ind w:left="0" w:leftChars="0" w:firstLine="0" w:firstLineChars="0"/>
        <w:rPr>
          <w:rFonts w:hint="eastAsia"/>
          <w:lang w:val="en-US" w:eastAsia="zh-CN"/>
        </w:rPr>
      </w:pPr>
      <w:bookmarkStart w:id="1" w:name="_Toc1220"/>
      <w:r>
        <w:rPr>
          <w:rFonts w:hint="eastAsia"/>
          <w:lang w:val="en-US" w:eastAsia="zh-CN"/>
        </w:rPr>
        <w:t>原系统分析</w:t>
      </w:r>
      <w:bookmarkEnd w:id="1"/>
    </w:p>
    <w:p>
      <w:pPr>
        <w:jc w:val="both"/>
      </w:pPr>
      <w:r>
        <w:drawing>
          <wp:inline distT="0" distB="0" distL="114300" distR="114300">
            <wp:extent cx="5553075" cy="4396740"/>
            <wp:effectExtent l="0" t="0" r="9525"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553075" cy="4396740"/>
                    </a:xfrm>
                    <a:prstGeom prst="rect">
                      <a:avLst/>
                    </a:prstGeom>
                  </pic:spPr>
                </pic:pic>
              </a:graphicData>
            </a:graphic>
          </wp:inline>
        </w:drawing>
      </w:r>
    </w:p>
    <w:p>
      <w:pPr>
        <w:jc w:val="center"/>
        <w:rPr>
          <w:rFonts w:hint="default" w:eastAsia="宋体"/>
          <w:sz w:val="24"/>
          <w:szCs w:val="24"/>
          <w:lang w:val="en-US" w:eastAsia="zh-CN"/>
        </w:rPr>
      </w:pPr>
      <w:r>
        <w:rPr>
          <w:rFonts w:hint="eastAsia"/>
          <w:sz w:val="24"/>
          <w:szCs w:val="24"/>
          <w:lang w:val="en-US" w:eastAsia="zh-CN"/>
        </w:rPr>
        <w:t>图1 原系统</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lang w:val="en-US" w:eastAsia="zh-CN"/>
        </w:rPr>
      </w:pPr>
      <w:bookmarkStart w:id="2" w:name="_Toc5388"/>
      <w:r>
        <w:rPr>
          <w:rFonts w:hint="eastAsia"/>
          <w:lang w:val="en-US" w:eastAsia="zh-CN"/>
        </w:rPr>
        <w:t>2.1 系统简介</w:t>
      </w:r>
      <w:bookmarkEnd w:id="2"/>
    </w:p>
    <w:p>
      <w:pPr>
        <w:bidi w:val="0"/>
        <w:ind w:firstLine="420" w:firstLineChars="0"/>
        <w:jc w:val="left"/>
        <w:rPr>
          <w:rFonts w:hint="eastAsia"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t>该系统采用C/S架构，c#+sqlserver，内外网结合，工作人员及审核员主要用内网c端，各地检测机构可使用外网浏览器端访问</w:t>
      </w:r>
      <w:r>
        <w:rPr>
          <w:rFonts w:hint="eastAsia" w:ascii="Times New Roman" w:hAnsi="Times New Roman" w:cs="Times New Roman" w:eastAsiaTheme="minorEastAsia"/>
          <w:lang w:val="en-US" w:eastAsia="zh-CN"/>
        </w:rPr>
        <w:t>，系统</w:t>
      </w:r>
      <w:r>
        <w:rPr>
          <w:rFonts w:hint="default" w:ascii="Times New Roman" w:hAnsi="Times New Roman" w:cs="Times New Roman" w:eastAsiaTheme="minorEastAsia"/>
          <w:lang w:val="en-US" w:eastAsia="zh-CN"/>
        </w:rPr>
        <w:t>划分14个模块，包括系统设置、申请受理、合同评审、审核策划、计划安排、审核实施、认证决定、财务管理、证书管理、人员管理、资料管理、案卷管理、统计分析、信息上报</w:t>
      </w:r>
      <w:r>
        <w:rPr>
          <w:rFonts w:hint="eastAsia" w:ascii="Times New Roman" w:hAnsi="Times New Roman" w:cs="Times New Roman" w:eastAsiaTheme="minorEastAsia"/>
          <w:lang w:val="en-US" w:eastAsia="zh-CN"/>
        </w:rPr>
        <w:t>等。</w:t>
      </w:r>
      <w:r>
        <w:rPr>
          <w:rFonts w:hint="default" w:ascii="Times New Roman" w:hAnsi="Times New Roman" w:cs="Times New Roman" w:eastAsiaTheme="minorEastAsia"/>
          <w:lang w:val="en-US" w:eastAsia="zh-CN"/>
        </w:rPr>
        <w:t>系统稳定运行多年，性能方面除大量查询会导致内存溢出之外，无太大问题</w:t>
      </w:r>
      <w:r>
        <w:rPr>
          <w:rFonts w:hint="eastAsia" w:ascii="Times New Roman" w:hAnsi="Times New Roman" w:cs="Times New Roman" w:eastAsiaTheme="minorEastAsia"/>
          <w:lang w:val="en-US" w:eastAsia="zh-CN"/>
        </w:rPr>
        <w:t>。</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3" w:name="_Toc31942"/>
      <w:r>
        <w:rPr>
          <w:rFonts w:hint="eastAsia"/>
          <w:b/>
          <w:lang w:val="en-US" w:eastAsia="zh-CN"/>
        </w:rPr>
        <w:t>2.2 现状分析</w:t>
      </w:r>
      <w:bookmarkEnd w:id="3"/>
    </w:p>
    <w:p>
      <w:pPr>
        <w:numPr>
          <w:numId w:val="0"/>
        </w:numPr>
        <w:rPr>
          <w:rFonts w:hint="default"/>
          <w:lang w:val="en-US" w:eastAsia="zh-CN"/>
        </w:rPr>
      </w:pPr>
      <w:r>
        <w:rPr>
          <w:rFonts w:hint="eastAsia"/>
          <w:lang w:val="en-US" w:eastAsia="zh-CN"/>
        </w:rPr>
        <w:t xml:space="preserve">1. </w:t>
      </w:r>
      <w:r>
        <w:rPr>
          <w:rFonts w:hint="default"/>
          <w:lang w:val="en-US" w:eastAsia="zh-CN"/>
        </w:rPr>
        <w:t>我司没有源代码，缺少开发文档</w:t>
      </w:r>
      <w:r>
        <w:rPr>
          <w:rFonts w:hint="eastAsia"/>
          <w:lang w:val="en-US" w:eastAsia="zh-CN"/>
        </w:rPr>
        <w:t>。</w:t>
      </w:r>
    </w:p>
    <w:p>
      <w:pPr>
        <w:numPr>
          <w:numId w:val="0"/>
        </w:numPr>
        <w:rPr>
          <w:rFonts w:hint="default"/>
          <w:lang w:val="en-US" w:eastAsia="zh-CN"/>
        </w:rPr>
      </w:pPr>
      <w:r>
        <w:rPr>
          <w:rFonts w:hint="eastAsia"/>
          <w:lang w:val="en-US" w:eastAsia="zh-CN"/>
        </w:rPr>
        <w:t xml:space="preserve">2. </w:t>
      </w:r>
      <w:r>
        <w:rPr>
          <w:rFonts w:hint="default"/>
          <w:lang w:val="en-US" w:eastAsia="zh-CN"/>
        </w:rPr>
        <w:t>存在341张数据表，过于复杂，除关键表外，大多数表数据量不多，应该是常年开发导致的历史遗留问题</w:t>
      </w:r>
      <w:r>
        <w:rPr>
          <w:rFonts w:hint="eastAsia"/>
          <w:lang w:val="en-US" w:eastAsia="zh-CN"/>
        </w:rPr>
        <w:t>。</w:t>
      </w:r>
    </w:p>
    <w:p>
      <w:pPr>
        <w:numPr>
          <w:numId w:val="0"/>
        </w:numPr>
        <w:rPr>
          <w:rFonts w:hint="default"/>
          <w:lang w:val="en-US" w:eastAsia="zh-CN"/>
        </w:rPr>
      </w:pPr>
      <w:r>
        <w:rPr>
          <w:rFonts w:hint="eastAsia"/>
          <w:lang w:val="en-US" w:eastAsia="zh-CN"/>
        </w:rPr>
        <w:t xml:space="preserve">3.  </w:t>
      </w:r>
      <w:r>
        <w:rPr>
          <w:rFonts w:hint="default"/>
          <w:lang w:val="en-US" w:eastAsia="zh-CN"/>
        </w:rPr>
        <w:t>UI交互方面显得繁琐，权限划分和流程设计不太符合当前要求</w:t>
      </w:r>
    </w:p>
    <w:p>
      <w:pPr>
        <w:numPr>
          <w:numId w:val="0"/>
        </w:numPr>
        <w:rPr>
          <w:rFonts w:hint="default"/>
          <w:lang w:val="en-US" w:eastAsia="zh-CN"/>
        </w:rPr>
      </w:pPr>
      <w:r>
        <w:rPr>
          <w:rFonts w:hint="default"/>
          <w:lang w:val="en-US" w:eastAsia="zh-CN"/>
        </w:rPr>
        <w:t>每次自动生成上报的监管数据存在一定数量的错误，应该是系统内各表关联不清晰，流程不清楚导致</w:t>
      </w:r>
      <w:r>
        <w:rPr>
          <w:rFonts w:hint="eastAsia"/>
          <w:lang w:val="en-US" w:eastAsia="zh-CN"/>
        </w:rPr>
        <w:t>.</w:t>
      </w:r>
    </w:p>
    <w:p>
      <w:pPr>
        <w:numPr>
          <w:ilvl w:val="0"/>
          <w:numId w:val="2"/>
        </w:numPr>
        <w:rPr>
          <w:rFonts w:hint="default"/>
          <w:lang w:val="en-US" w:eastAsia="zh-CN"/>
        </w:rPr>
      </w:pPr>
      <w:r>
        <w:rPr>
          <w:rFonts w:hint="default"/>
          <w:lang w:val="en-US" w:eastAsia="zh-CN"/>
        </w:rPr>
        <w:t>数年的运行留下相当的历史数据，这些数据几乎都需要做保留，</w:t>
      </w:r>
      <w:r>
        <w:rPr>
          <w:rFonts w:hint="eastAsia"/>
          <w:lang w:val="en-US" w:eastAsia="zh-CN"/>
        </w:rPr>
        <w:t>会</w:t>
      </w:r>
      <w:r>
        <w:rPr>
          <w:rFonts w:hint="default"/>
          <w:lang w:val="en-US" w:eastAsia="zh-CN"/>
        </w:rPr>
        <w:t>给开发工作带来相当大的难度</w:t>
      </w:r>
      <w:r>
        <w:rPr>
          <w:rFonts w:hint="eastAsia"/>
          <w:lang w:val="en-US" w:eastAsia="zh-CN"/>
        </w:rPr>
        <w:t>。</w:t>
      </w:r>
    </w:p>
    <w:p>
      <w:pPr>
        <w:numPr>
          <w:ilvl w:val="0"/>
          <w:numId w:val="2"/>
        </w:numPr>
        <w:ind w:left="0" w:leftChars="0" w:firstLine="0" w:firstLineChars="0"/>
        <w:rPr>
          <w:rFonts w:hint="default"/>
          <w:lang w:val="en-US" w:eastAsia="zh-CN"/>
        </w:rPr>
      </w:pPr>
      <w:r>
        <w:rPr>
          <w:rFonts w:hint="default"/>
          <w:lang w:val="en-US" w:eastAsia="zh-CN"/>
        </w:rPr>
        <w:t>其它</w:t>
      </w:r>
      <w:r>
        <w:rPr>
          <w:rFonts w:hint="eastAsia"/>
          <w:lang w:val="en-US" w:eastAsia="zh-CN"/>
        </w:rPr>
        <w:t>。</w:t>
      </w:r>
    </w:p>
    <w:p>
      <w:pPr>
        <w:pStyle w:val="3"/>
        <w:numPr>
          <w:ilvl w:val="0"/>
          <w:numId w:val="1"/>
        </w:numPr>
        <w:bidi w:val="0"/>
        <w:ind w:left="0" w:leftChars="0" w:firstLine="0" w:firstLineChars="0"/>
        <w:rPr>
          <w:rFonts w:hint="default" w:ascii="Arial" w:hAnsi="Arial"/>
          <w:b/>
          <w:lang w:val="en-US" w:eastAsia="zh-CN"/>
        </w:rPr>
      </w:pPr>
      <w:bookmarkStart w:id="4" w:name="_Toc2647"/>
      <w:r>
        <w:rPr>
          <w:rFonts w:hint="eastAsia" w:ascii="Arial" w:hAnsi="Arial"/>
          <w:b/>
          <w:lang w:val="en-US" w:eastAsia="zh-CN"/>
        </w:rPr>
        <w:t>业内其他系统分析</w:t>
      </w:r>
      <w:bookmarkEnd w:id="4"/>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5" w:name="_Toc10267"/>
      <w:r>
        <w:rPr>
          <w:rFonts w:hint="eastAsia"/>
          <w:b/>
          <w:lang w:val="en-US" w:eastAsia="zh-CN"/>
        </w:rPr>
        <w:t>3.1 速普软件认证ERP</w:t>
      </w:r>
      <w:bookmarkEnd w:id="5"/>
    </w:p>
    <w:p>
      <w:pPr>
        <w:jc w:val="center"/>
      </w:pPr>
      <w:r>
        <w:drawing>
          <wp:inline distT="0" distB="0" distL="114300" distR="114300">
            <wp:extent cx="5780405" cy="3397250"/>
            <wp:effectExtent l="0" t="0" r="10795" b="1270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5780405" cy="3397250"/>
                    </a:xfrm>
                    <a:prstGeom prst="rect">
                      <a:avLst/>
                    </a:prstGeom>
                  </pic:spPr>
                </pic:pic>
              </a:graphicData>
            </a:graphic>
          </wp:inline>
        </w:drawing>
      </w:r>
    </w:p>
    <w:p>
      <w:pPr>
        <w:jc w:val="center"/>
        <w:rPr>
          <w:rFonts w:hint="default"/>
          <w:sz w:val="24"/>
          <w:szCs w:val="24"/>
          <w:lang w:val="en-US" w:eastAsia="zh-CN"/>
        </w:rPr>
      </w:pPr>
      <w:r>
        <w:rPr>
          <w:rFonts w:hint="eastAsia"/>
          <w:sz w:val="24"/>
          <w:szCs w:val="24"/>
          <w:lang w:val="en-US" w:eastAsia="zh-CN"/>
        </w:rPr>
        <w:t>图2 速普认证ERP</w:t>
      </w:r>
    </w:p>
    <w:p>
      <w:pPr>
        <w:numPr>
          <w:numId w:val="0"/>
        </w:numPr>
        <w:rPr>
          <w:rFonts w:hint="default"/>
          <w:lang w:val="en-US" w:eastAsia="zh-CN"/>
        </w:rPr>
      </w:pPr>
    </w:p>
    <w:p>
      <w:pPr>
        <w:numPr>
          <w:numId w:val="0"/>
        </w:numPr>
        <w:ind w:leftChars="0"/>
        <w:rPr>
          <w:rFonts w:hint="default"/>
          <w:lang w:val="en-US" w:eastAsia="zh-CN"/>
        </w:rPr>
      </w:pPr>
    </w:p>
    <w:p>
      <w:pPr>
        <w:numPr>
          <w:numId w:val="0"/>
        </w:numPr>
        <w:rPr>
          <w:rFonts w:hint="default"/>
          <w:lang w:val="en-US" w:eastAsia="zh-CN"/>
        </w:rPr>
      </w:pPr>
      <w:r>
        <w:rPr>
          <w:rFonts w:hint="eastAsia"/>
          <w:lang w:val="en-US" w:eastAsia="zh-CN"/>
        </w:rPr>
        <w:t>系统简介:</w:t>
      </w:r>
    </w:p>
    <w:p>
      <w:pPr>
        <w:numPr>
          <w:numId w:val="0"/>
        </w:numPr>
        <w:rPr>
          <w:rFonts w:hint="default"/>
          <w:lang w:val="en-US" w:eastAsia="zh-CN"/>
        </w:rPr>
      </w:pPr>
      <w:r>
        <w:rPr>
          <w:rFonts w:hint="default"/>
          <w:lang w:val="en-US" w:eastAsia="zh-CN"/>
        </w:rPr>
        <w:t>该系统采用B/S架构，php+mysql，</w:t>
      </w:r>
      <w:r>
        <w:rPr>
          <w:rFonts w:hint="eastAsia"/>
          <w:lang w:val="en-US" w:eastAsia="zh-CN"/>
        </w:rPr>
        <w:t>使用</w:t>
      </w:r>
      <w:r>
        <w:rPr>
          <w:rFonts w:hint="default"/>
          <w:lang w:val="en-US" w:eastAsia="zh-CN"/>
        </w:rPr>
        <w:t>浏览器访问。含移动端，方便审核员使用</w:t>
      </w:r>
      <w:r>
        <w:rPr>
          <w:rFonts w:hint="eastAsia"/>
          <w:lang w:val="en-US" w:eastAsia="zh-CN"/>
        </w:rPr>
        <w:t>；</w:t>
      </w:r>
      <w:r>
        <w:rPr>
          <w:rFonts w:hint="default"/>
          <w:lang w:val="en-US" w:eastAsia="zh-CN"/>
        </w:rPr>
        <w:t>业务模块包括企业管理、合同管理、客服管理、审核管理、评定管理、证书管理、变更管理、人员管理、审核员管理、财务管理、报表管理、文档管理、公告管理、系统管理、帮助管理</w:t>
      </w:r>
      <w:r>
        <w:rPr>
          <w:rFonts w:hint="eastAsia"/>
          <w:lang w:val="en-US" w:eastAsia="zh-CN"/>
        </w:rPr>
        <w:t>；</w:t>
      </w:r>
    </w:p>
    <w:p>
      <w:pPr>
        <w:numPr>
          <w:numId w:val="0"/>
        </w:numPr>
        <w:rPr>
          <w:rFonts w:hint="eastAsia"/>
          <w:lang w:val="en-US" w:eastAsia="zh-CN"/>
        </w:rPr>
      </w:pPr>
      <w:r>
        <w:rPr>
          <w:rFonts w:hint="default"/>
          <w:lang w:val="en-US" w:eastAsia="zh-CN"/>
        </w:rPr>
        <w:t>除认证业务外，涵盖一些OA、客户管理查询等功能</w:t>
      </w:r>
      <w:r>
        <w:rPr>
          <w:rFonts w:hint="eastAsia"/>
          <w:lang w:val="en-US" w:eastAsia="zh-CN"/>
        </w:rPr>
        <w:t>。</w:t>
      </w:r>
    </w:p>
    <w:p>
      <w:pPr>
        <w:numPr>
          <w:numId w:val="0"/>
        </w:numPr>
        <w:rPr>
          <w:rFonts w:hint="eastAsia"/>
          <w:lang w:val="en-US" w:eastAsia="zh-CN"/>
        </w:rPr>
      </w:pPr>
      <w:r>
        <w:rPr>
          <w:rFonts w:hint="eastAsia"/>
          <w:lang w:val="en-US" w:eastAsia="zh-CN"/>
        </w:rPr>
        <w:t>优缺点分析:</w:t>
      </w:r>
    </w:p>
    <w:p>
      <w:pPr>
        <w:numPr>
          <w:numId w:val="0"/>
        </w:numPr>
        <w:rPr>
          <w:rFonts w:hint="eastAsia"/>
          <w:lang w:val="en-US" w:eastAsia="zh-CN"/>
        </w:rPr>
      </w:pPr>
      <w:r>
        <w:rPr>
          <w:rFonts w:hint="default"/>
          <w:lang w:val="en-US" w:eastAsia="zh-CN"/>
        </w:rPr>
        <w:t>从</w:t>
      </w:r>
      <w:r>
        <w:rPr>
          <w:rFonts w:hint="eastAsia"/>
          <w:lang w:val="en-US" w:eastAsia="zh-CN"/>
        </w:rPr>
        <w:t>获取到的</w:t>
      </w:r>
      <w:r>
        <w:rPr>
          <w:rFonts w:hint="default"/>
          <w:lang w:val="en-US" w:eastAsia="zh-CN"/>
        </w:rPr>
        <w:t>测试系统来看，其功能深度不及我司目前所用</w:t>
      </w:r>
      <w:r>
        <w:rPr>
          <w:rFonts w:hint="eastAsia"/>
          <w:lang w:val="en-US" w:eastAsia="zh-CN"/>
        </w:rPr>
        <w:t>原</w:t>
      </w:r>
      <w:r>
        <w:rPr>
          <w:rFonts w:hint="default"/>
          <w:lang w:val="en-US" w:eastAsia="zh-CN"/>
        </w:rPr>
        <w:t>系统</w:t>
      </w:r>
      <w:r>
        <w:rPr>
          <w:rFonts w:hint="eastAsia"/>
          <w:lang w:val="en-US" w:eastAsia="zh-CN"/>
        </w:rPr>
        <w:t>，</w:t>
      </w:r>
      <w:r>
        <w:rPr>
          <w:rFonts w:hint="default"/>
          <w:lang w:val="en-US" w:eastAsia="zh-CN"/>
        </w:rPr>
        <w:t>部分模块展示界面较简单</w:t>
      </w:r>
      <w:r>
        <w:rPr>
          <w:rFonts w:hint="eastAsia"/>
          <w:lang w:val="en-US" w:eastAsia="zh-CN"/>
        </w:rPr>
        <w:t>；</w:t>
      </w:r>
      <w:r>
        <w:rPr>
          <w:rFonts w:hint="default"/>
          <w:lang w:val="en-US" w:eastAsia="zh-CN"/>
        </w:rPr>
        <w:t>非前后端分离架构，不利于以后的多端(pc端、移动端)开发</w:t>
      </w:r>
      <w:r>
        <w:rPr>
          <w:rFonts w:hint="eastAsia"/>
          <w:lang w:val="en-US" w:eastAsia="zh-CN"/>
        </w:rPr>
        <w:t>；</w:t>
      </w:r>
      <w:r>
        <w:rPr>
          <w:rFonts w:hint="default"/>
          <w:lang w:val="en-US" w:eastAsia="zh-CN"/>
        </w:rPr>
        <w:t>整体UI效果老旧，不符合现代效果</w:t>
      </w:r>
      <w:r>
        <w:rPr>
          <w:rFonts w:hint="eastAsia"/>
          <w:lang w:val="en-US" w:eastAsia="zh-CN"/>
        </w:rPr>
        <w:t>；</w:t>
      </w:r>
      <w:r>
        <w:rPr>
          <w:rFonts w:hint="default"/>
          <w:lang w:val="en-US" w:eastAsia="zh-CN"/>
        </w:rPr>
        <w:t>系统稳定性以及功能细节方面因未使用，不做分析</w:t>
      </w:r>
      <w:r>
        <w:rPr>
          <w:rFonts w:hint="eastAsia"/>
          <w:lang w:val="en-US" w:eastAsia="zh-CN"/>
        </w:rPr>
        <w:t>。</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default"/>
          <w:b/>
          <w:lang w:val="en-US" w:eastAsia="zh-CN"/>
        </w:rPr>
      </w:pPr>
      <w:bookmarkStart w:id="6" w:name="_Toc32089"/>
      <w:r>
        <w:rPr>
          <w:rFonts w:hint="eastAsia"/>
          <w:b/>
          <w:lang w:val="en-US" w:eastAsia="zh-CN"/>
        </w:rPr>
        <w:t>3.2 CQC认证平台客户端</w:t>
      </w:r>
      <w:bookmarkEnd w:id="6"/>
    </w:p>
    <w:p>
      <w:pPr>
        <w:numPr>
          <w:numId w:val="0"/>
        </w:numPr>
        <w:rPr>
          <w:rFonts w:hint="default"/>
          <w:lang w:val="en-US" w:eastAsia="zh-CN"/>
        </w:rPr>
      </w:pPr>
      <w:r>
        <w:drawing>
          <wp:inline distT="0" distB="0" distL="114300" distR="114300">
            <wp:extent cx="5612130" cy="3738245"/>
            <wp:effectExtent l="0" t="0" r="7620" b="1460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8"/>
                    <a:stretch>
                      <a:fillRect/>
                    </a:stretch>
                  </pic:blipFill>
                  <pic:spPr>
                    <a:xfrm>
                      <a:off x="0" y="0"/>
                      <a:ext cx="5612130" cy="3738245"/>
                    </a:xfrm>
                    <a:prstGeom prst="rect">
                      <a:avLst/>
                    </a:prstGeom>
                  </pic:spPr>
                </pic:pic>
              </a:graphicData>
            </a:graphic>
          </wp:inline>
        </w:drawing>
      </w:r>
    </w:p>
    <w:p>
      <w:pPr>
        <w:jc w:val="center"/>
        <w:rPr>
          <w:rFonts w:hint="eastAsia"/>
          <w:sz w:val="24"/>
          <w:szCs w:val="24"/>
          <w:lang w:val="en-US" w:eastAsia="zh-CN"/>
        </w:rPr>
      </w:pPr>
      <w:r>
        <w:rPr>
          <w:rFonts w:hint="eastAsia"/>
          <w:sz w:val="24"/>
          <w:szCs w:val="24"/>
          <w:lang w:val="en-US" w:eastAsia="zh-CN"/>
        </w:rPr>
        <w:t>图3 CQC认证客户端</w:t>
      </w:r>
    </w:p>
    <w:p>
      <w:pPr>
        <w:numPr>
          <w:ilvl w:val="0"/>
          <w:numId w:val="0"/>
        </w:numPr>
        <w:rPr>
          <w:rFonts w:hint="eastAsia"/>
          <w:lang w:val="en-US" w:eastAsia="zh-CN"/>
        </w:rPr>
      </w:pPr>
      <w:r>
        <w:rPr>
          <w:rFonts w:hint="eastAsia"/>
          <w:lang w:val="en-US" w:eastAsia="zh-CN"/>
        </w:rPr>
        <w:t>系统简介:此主要为客户提供在线申请认证，查看进度及证书等相关服务。</w:t>
      </w:r>
    </w:p>
    <w:p>
      <w:pPr>
        <w:numPr>
          <w:ilvl w:val="0"/>
          <w:numId w:val="0"/>
        </w:numPr>
        <w:rPr>
          <w:rFonts w:hint="eastAsia"/>
          <w:lang w:val="en-US" w:eastAsia="zh-CN"/>
        </w:rPr>
      </w:pPr>
      <w:r>
        <w:rPr>
          <w:rFonts w:hint="eastAsia"/>
          <w:lang w:val="en-US" w:eastAsia="zh-CN"/>
        </w:rPr>
        <w:t>简要分析:逻辑清晰，分类明确，交互良好，对客户在线申请认证提供较大帮助，设计值得参考.我们仅能看到面向客户的使用端，无法看到其面向工作人员和审核员使用的系统。</w:t>
      </w:r>
    </w:p>
    <w:p>
      <w:pPr>
        <w:pStyle w:val="3"/>
        <w:numPr>
          <w:ilvl w:val="0"/>
          <w:numId w:val="1"/>
        </w:numPr>
        <w:bidi w:val="0"/>
        <w:ind w:left="0" w:leftChars="0" w:firstLine="0" w:firstLineChars="0"/>
        <w:rPr>
          <w:rFonts w:hint="default" w:ascii="Arial" w:hAnsi="Arial"/>
          <w:b/>
          <w:lang w:val="en-US" w:eastAsia="zh-CN"/>
        </w:rPr>
      </w:pPr>
      <w:bookmarkStart w:id="7" w:name="_Toc11316"/>
      <w:r>
        <w:rPr>
          <w:rFonts w:hint="eastAsia" w:ascii="Arial" w:hAnsi="Arial"/>
          <w:b/>
          <w:lang w:val="en-US" w:eastAsia="zh-CN"/>
        </w:rPr>
        <w:t>设计方案</w:t>
      </w:r>
      <w:bookmarkEnd w:id="7"/>
    </w:p>
    <w:p>
      <w:pPr>
        <w:pStyle w:val="4"/>
        <w:keepNext/>
        <w:keepLines/>
        <w:pageBreakBefore w:val="0"/>
        <w:widowControl w:val="0"/>
        <w:kinsoku/>
        <w:wordWrap/>
        <w:overflowPunct/>
        <w:topLinePunct w:val="0"/>
        <w:autoSpaceDE/>
        <w:autoSpaceDN/>
        <w:bidi w:val="0"/>
        <w:adjustRightInd/>
        <w:snapToGrid/>
        <w:spacing w:before="0" w:after="0"/>
        <w:textAlignment w:val="auto"/>
        <w:rPr>
          <w:rFonts w:hint="default"/>
          <w:b/>
          <w:lang w:val="en-US" w:eastAsia="zh-CN"/>
        </w:rPr>
      </w:pPr>
      <w:bookmarkStart w:id="8" w:name="_Toc9553"/>
      <w:r>
        <w:rPr>
          <w:rFonts w:hint="eastAsia"/>
          <w:b/>
          <w:lang w:val="en-US" w:eastAsia="zh-CN"/>
        </w:rPr>
        <w:t>4.1 总体规划</w:t>
      </w:r>
      <w:bookmarkEnd w:id="8"/>
    </w:p>
    <w:p>
      <w:pPr>
        <w:numPr>
          <w:numId w:val="0"/>
        </w:numPr>
        <w:rPr>
          <w:rFonts w:hint="eastAsia"/>
          <w:lang w:val="en-US" w:eastAsia="zh-CN"/>
        </w:rPr>
      </w:pPr>
      <w:r>
        <w:rPr>
          <w:rFonts w:hint="eastAsia"/>
          <w:lang w:val="en-US" w:eastAsia="zh-CN"/>
        </w:rPr>
        <w:t xml:space="preserve">目标: </w:t>
      </w:r>
    </w:p>
    <w:p>
      <w:pPr>
        <w:numPr>
          <w:numId w:val="0"/>
        </w:numPr>
        <w:rPr>
          <w:rFonts w:hint="eastAsia"/>
          <w:lang w:val="en-US" w:eastAsia="zh-CN"/>
        </w:rPr>
      </w:pPr>
      <w:r>
        <w:rPr>
          <w:rFonts w:hint="eastAsia"/>
          <w:lang w:val="en-US" w:eastAsia="zh-CN"/>
        </w:rPr>
        <w:t xml:space="preserve">   开发完成一套符合当前认证业务需求的管理平台，支持公司认证业务发展。</w:t>
      </w:r>
    </w:p>
    <w:p>
      <w:pPr>
        <w:numPr>
          <w:numId w:val="0"/>
        </w:numPr>
        <w:rPr>
          <w:rFonts w:hint="eastAsia"/>
          <w:lang w:val="en-US" w:eastAsia="zh-CN"/>
        </w:rPr>
      </w:pPr>
      <w:r>
        <w:rPr>
          <w:rFonts w:hint="eastAsia"/>
          <w:lang w:val="en-US" w:eastAsia="zh-CN"/>
        </w:rPr>
        <w:t xml:space="preserve">路线: </w:t>
      </w:r>
    </w:p>
    <w:p>
      <w:pPr>
        <w:numPr>
          <w:ilvl w:val="0"/>
          <w:numId w:val="3"/>
        </w:numPr>
        <w:ind w:firstLine="420" w:firstLineChars="0"/>
        <w:rPr>
          <w:rFonts w:hint="eastAsia"/>
          <w:lang w:val="en-US" w:eastAsia="zh-CN"/>
        </w:rPr>
      </w:pPr>
      <w:r>
        <w:rPr>
          <w:rFonts w:hint="eastAsia"/>
          <w:lang w:val="en-US" w:eastAsia="zh-CN"/>
        </w:rPr>
        <w:t>完成面向工作人员、审核员、检测机构的后台系统开发</w:t>
      </w:r>
    </w:p>
    <w:p>
      <w:pPr>
        <w:numPr>
          <w:ilvl w:val="0"/>
          <w:numId w:val="3"/>
        </w:numPr>
        <w:ind w:left="0" w:leftChars="0" w:firstLine="420" w:firstLineChars="0"/>
        <w:rPr>
          <w:rFonts w:hint="eastAsia"/>
          <w:lang w:val="en-US" w:eastAsia="zh-CN"/>
        </w:rPr>
      </w:pPr>
      <w:r>
        <w:rPr>
          <w:rFonts w:hint="eastAsia"/>
          <w:lang w:val="en-US" w:eastAsia="zh-CN"/>
        </w:rPr>
        <w:t>完成原系统的历史数据清洗与导入, 具备上线运行条件</w:t>
      </w:r>
    </w:p>
    <w:p>
      <w:pPr>
        <w:numPr>
          <w:ilvl w:val="0"/>
          <w:numId w:val="3"/>
        </w:numPr>
        <w:ind w:left="0" w:leftChars="0" w:firstLine="420" w:firstLineChars="0"/>
        <w:rPr>
          <w:rFonts w:hint="eastAsia"/>
          <w:lang w:val="en-US" w:eastAsia="zh-CN"/>
        </w:rPr>
      </w:pPr>
      <w:r>
        <w:rPr>
          <w:rFonts w:hint="eastAsia"/>
          <w:lang w:val="en-US" w:eastAsia="zh-CN"/>
        </w:rPr>
        <w:t>完成面向企业客户涵盖申请、查询的客户端</w:t>
      </w:r>
    </w:p>
    <w:p>
      <w:pPr>
        <w:numPr>
          <w:ilvl w:val="0"/>
          <w:numId w:val="3"/>
        </w:numPr>
        <w:ind w:left="0" w:leftChars="0" w:firstLine="420" w:firstLineChars="0"/>
        <w:rPr>
          <w:rFonts w:hint="eastAsia"/>
          <w:lang w:val="en-US" w:eastAsia="zh-CN"/>
        </w:rPr>
      </w:pPr>
      <w:r>
        <w:rPr>
          <w:rFonts w:hint="eastAsia"/>
          <w:lang w:val="en-US" w:eastAsia="zh-CN"/>
        </w:rPr>
        <w:t>完成移动端开发，方便各方使用</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9" w:name="_Toc13469"/>
      <w:r>
        <w:rPr>
          <w:rFonts w:hint="eastAsia"/>
          <w:b/>
          <w:lang w:val="en-US" w:eastAsia="zh-CN"/>
        </w:rPr>
        <w:t>4.2 技术架构</w:t>
      </w:r>
      <w:bookmarkEnd w:id="9"/>
    </w:p>
    <w:p>
      <w:pPr>
        <w:numPr>
          <w:numId w:val="0"/>
        </w:numPr>
        <w:rPr>
          <w:rFonts w:hint="eastAsia"/>
          <w:lang w:val="en-US" w:eastAsia="zh-CN"/>
        </w:rPr>
      </w:pPr>
      <w:r>
        <w:rPr>
          <w:rFonts w:hint="eastAsia"/>
          <w:lang w:val="en-US" w:eastAsia="zh-CN"/>
        </w:rPr>
        <w:t>采用的技术架构具有以下特点：</w:t>
      </w:r>
    </w:p>
    <w:p>
      <w:pPr>
        <w:numPr>
          <w:ilvl w:val="0"/>
          <w:numId w:val="4"/>
        </w:numPr>
        <w:rPr>
          <w:rFonts w:hint="default"/>
          <w:lang w:val="en-US" w:eastAsia="zh-CN"/>
        </w:rPr>
      </w:pPr>
      <w:r>
        <w:rPr>
          <w:rFonts w:hint="default"/>
          <w:lang w:val="en-US" w:eastAsia="zh-CN"/>
        </w:rPr>
        <w:t>前后端分离；采用RESTFul API形式进行交互；单页面应用——目前主流的开发方式，方便多端和接口开发</w:t>
      </w:r>
    </w:p>
    <w:p>
      <w:pPr>
        <w:numPr>
          <w:ilvl w:val="0"/>
          <w:numId w:val="4"/>
        </w:numPr>
        <w:ind w:left="0" w:leftChars="0" w:firstLine="0" w:firstLineChars="0"/>
        <w:rPr>
          <w:rFonts w:hint="default"/>
          <w:lang w:val="en-US" w:eastAsia="zh-CN"/>
        </w:rPr>
      </w:pPr>
      <w:r>
        <w:rPr>
          <w:rFonts w:hint="default"/>
          <w:lang w:val="en-US" w:eastAsia="zh-CN"/>
        </w:rPr>
        <w:t>后端采用Python编程语言+Django Web框架进行开发——主流语言，框架功能齐全方便快速开发</w:t>
      </w:r>
    </w:p>
    <w:p>
      <w:pPr>
        <w:numPr>
          <w:ilvl w:val="0"/>
          <w:numId w:val="4"/>
        </w:numPr>
        <w:ind w:left="0" w:leftChars="0" w:firstLine="0" w:firstLineChars="0"/>
        <w:rPr>
          <w:rFonts w:hint="default"/>
          <w:lang w:val="en-US" w:eastAsia="zh-CN"/>
        </w:rPr>
      </w:pPr>
      <w:r>
        <w:rPr>
          <w:rFonts w:hint="default"/>
          <w:lang w:val="en-US" w:eastAsia="zh-CN"/>
        </w:rPr>
        <w:t>前端采用Vue.js+ElementUI——主流前端库和UI组件，符合现代审美</w:t>
      </w:r>
    </w:p>
    <w:p>
      <w:pPr>
        <w:numPr>
          <w:ilvl w:val="0"/>
          <w:numId w:val="4"/>
        </w:numPr>
        <w:ind w:left="0" w:leftChars="0" w:firstLine="0" w:firstLineChars="0"/>
        <w:rPr>
          <w:rFonts w:hint="default"/>
          <w:lang w:val="en-US" w:eastAsia="zh-CN"/>
        </w:rPr>
      </w:pPr>
      <w:r>
        <w:rPr>
          <w:rFonts w:hint="default"/>
          <w:lang w:val="en-US" w:eastAsia="zh-CN"/>
        </w:rPr>
        <w:t>数据库采用Postgresql（最先进的开源数据库）</w:t>
      </w:r>
    </w:p>
    <w:p>
      <w:pPr>
        <w:numPr>
          <w:ilvl w:val="0"/>
          <w:numId w:val="4"/>
        </w:numPr>
        <w:ind w:left="0" w:leftChars="0" w:firstLine="0" w:firstLineChars="0"/>
        <w:rPr>
          <w:rFonts w:hint="default"/>
          <w:lang w:val="en-US" w:eastAsia="zh-CN"/>
        </w:rPr>
      </w:pPr>
      <w:r>
        <w:rPr>
          <w:rFonts w:hint="default"/>
          <w:lang w:val="en-US" w:eastAsia="zh-CN"/>
        </w:rPr>
        <w:t>操作系统centos，web服务器nginx</w:t>
      </w:r>
    </w:p>
    <w:p>
      <w:pPr>
        <w:numPr>
          <w:ilvl w:val="0"/>
          <w:numId w:val="4"/>
        </w:numPr>
        <w:ind w:left="0" w:leftChars="0" w:firstLine="0" w:firstLineChars="0"/>
        <w:rPr>
          <w:rFonts w:hint="default"/>
          <w:lang w:val="en-US" w:eastAsia="zh-CN"/>
        </w:rPr>
      </w:pPr>
      <w:r>
        <w:rPr>
          <w:rFonts w:hint="default"/>
          <w:lang w:val="en-US" w:eastAsia="zh-CN"/>
        </w:rPr>
        <w:t>所有组件均采用开源、主流方案，性能良好并且没有版权问题</w:t>
      </w:r>
    </w:p>
    <w:p>
      <w:pPr>
        <w:numPr>
          <w:numId w:val="0"/>
        </w:numPr>
        <w:ind w:leftChars="0"/>
      </w:pPr>
      <w:r>
        <w:drawing>
          <wp:inline distT="0" distB="0" distL="114300" distR="114300">
            <wp:extent cx="5643245" cy="4105275"/>
            <wp:effectExtent l="0" t="0" r="14605" b="952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
                    <a:stretch>
                      <a:fillRect/>
                    </a:stretch>
                  </pic:blipFill>
                  <pic:spPr>
                    <a:xfrm>
                      <a:off x="0" y="0"/>
                      <a:ext cx="5643245" cy="4105275"/>
                    </a:xfrm>
                    <a:prstGeom prst="rect">
                      <a:avLst/>
                    </a:prstGeom>
                    <a:noFill/>
                    <a:ln>
                      <a:noFill/>
                    </a:ln>
                  </pic:spPr>
                </pic:pic>
              </a:graphicData>
            </a:graphic>
          </wp:inline>
        </w:drawing>
      </w:r>
    </w:p>
    <w:p>
      <w:pPr>
        <w:jc w:val="center"/>
        <w:rPr>
          <w:rFonts w:hint="default"/>
          <w:sz w:val="24"/>
          <w:szCs w:val="24"/>
          <w:lang w:val="en-US" w:eastAsia="zh-CN"/>
        </w:rPr>
      </w:pPr>
      <w:r>
        <w:rPr>
          <w:rFonts w:hint="eastAsia"/>
          <w:sz w:val="24"/>
          <w:szCs w:val="24"/>
          <w:lang w:val="en-US" w:eastAsia="zh-CN"/>
        </w:rPr>
        <w:t>图4 技术架构图</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10" w:name="_Toc13250"/>
      <w:r>
        <w:rPr>
          <w:rFonts w:hint="eastAsia"/>
          <w:b/>
          <w:lang w:val="en-US" w:eastAsia="zh-CN"/>
        </w:rPr>
        <w:t>4.3 设计思路</w:t>
      </w:r>
      <w:bookmarkEnd w:id="10"/>
    </w:p>
    <w:p>
      <w:pPr>
        <w:numPr>
          <w:numId w:val="0"/>
        </w:numPr>
        <w:rPr>
          <w:rFonts w:hint="eastAsia"/>
          <w:lang w:val="en-US" w:eastAsia="zh-CN"/>
        </w:rPr>
      </w:pPr>
      <w:r>
        <w:rPr>
          <w:rFonts w:hint="eastAsia"/>
          <w:lang w:val="en-US" w:eastAsia="zh-CN"/>
        </w:rPr>
        <w:t>主要包含以下几点：</w:t>
      </w:r>
    </w:p>
    <w:p>
      <w:pPr>
        <w:numPr>
          <w:ilvl w:val="0"/>
          <w:numId w:val="5"/>
        </w:numPr>
        <w:rPr>
          <w:rFonts w:hint="default"/>
          <w:lang w:val="en-US" w:eastAsia="zh-CN"/>
        </w:rPr>
      </w:pPr>
      <w:r>
        <w:rPr>
          <w:rFonts w:hint="default"/>
          <w:lang w:val="en-US" w:eastAsia="zh-CN"/>
        </w:rPr>
        <w:t>以认证规则为核心，由基本信息+单元划分+标准库+相关字典等构成可由企业自定义的认证规则，满足各类产品认证、体系认证以及未来可能增加的需求</w:t>
      </w:r>
      <w:r>
        <w:rPr>
          <w:rFonts w:hint="eastAsia"/>
          <w:lang w:val="en-US" w:eastAsia="zh-CN"/>
        </w:rPr>
        <w:t>。</w:t>
      </w:r>
    </w:p>
    <w:p>
      <w:pPr>
        <w:numPr>
          <w:ilvl w:val="0"/>
          <w:numId w:val="5"/>
        </w:numPr>
        <w:ind w:left="0" w:leftChars="0" w:firstLine="0" w:firstLineChars="0"/>
        <w:rPr>
          <w:rFonts w:hint="default"/>
          <w:lang w:val="en-US" w:eastAsia="zh-CN"/>
        </w:rPr>
      </w:pPr>
      <w:r>
        <w:rPr>
          <w:rFonts w:hint="default"/>
          <w:lang w:val="en-US" w:eastAsia="zh-CN"/>
        </w:rPr>
        <w:t>以认证规则为核心，实现业务流程的闭环，从业务受理到出证通知以及后续的监督或再认证</w:t>
      </w:r>
      <w:r>
        <w:rPr>
          <w:rFonts w:hint="eastAsia"/>
          <w:lang w:val="en-US" w:eastAsia="zh-CN"/>
        </w:rPr>
        <w:t>。</w:t>
      </w:r>
    </w:p>
    <w:p>
      <w:pPr>
        <w:numPr>
          <w:ilvl w:val="0"/>
          <w:numId w:val="5"/>
        </w:numPr>
        <w:ind w:left="0" w:leftChars="0" w:firstLine="0" w:firstLineChars="0"/>
        <w:rPr>
          <w:rFonts w:hint="default"/>
          <w:lang w:val="en-US" w:eastAsia="zh-CN"/>
        </w:rPr>
      </w:pPr>
      <w:r>
        <w:rPr>
          <w:rFonts w:hint="default"/>
          <w:lang w:val="en-US" w:eastAsia="zh-CN"/>
        </w:rPr>
        <w:t>形成主要的4大信息管理-证书管理、客户信息管理、审核员管理（能力资质等）、机构认证规则管理</w:t>
      </w:r>
      <w:r>
        <w:rPr>
          <w:rFonts w:hint="eastAsia"/>
          <w:lang w:val="en-US" w:eastAsia="zh-CN"/>
        </w:rPr>
        <w:t>。</w:t>
      </w:r>
    </w:p>
    <w:p>
      <w:pPr>
        <w:numPr>
          <w:ilvl w:val="0"/>
          <w:numId w:val="5"/>
        </w:numPr>
        <w:ind w:left="0" w:leftChars="0" w:firstLine="0" w:firstLineChars="0"/>
        <w:rPr>
          <w:rFonts w:hint="default"/>
          <w:lang w:val="en-US" w:eastAsia="zh-CN"/>
        </w:rPr>
      </w:pPr>
      <w:r>
        <w:rPr>
          <w:rFonts w:hint="default"/>
          <w:lang w:val="en-US" w:eastAsia="zh-CN"/>
        </w:rPr>
        <w:t>形成2个服务端，面向工作人员、审核员、检测机构的业务后端， 面先客户进行认证申请以及证书查询的客户服务端</w:t>
      </w:r>
      <w:r>
        <w:rPr>
          <w:rFonts w:hint="eastAsia"/>
          <w:lang w:val="en-US" w:eastAsia="zh-CN"/>
        </w:rPr>
        <w:t>。</w:t>
      </w:r>
    </w:p>
    <w:p>
      <w:pPr>
        <w:numPr>
          <w:numId w:val="0"/>
        </w:numPr>
        <w:ind w:leftChars="0"/>
        <w:rPr>
          <w:rFonts w:hint="default"/>
          <w:lang w:val="en-US" w:eastAsia="zh-CN"/>
        </w:rPr>
      </w:pPr>
      <w:r>
        <w:drawing>
          <wp:inline distT="0" distB="0" distL="114300" distR="114300">
            <wp:extent cx="5473065" cy="4044950"/>
            <wp:effectExtent l="0" t="0" r="13335" b="1270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0"/>
                    <a:stretch>
                      <a:fillRect/>
                    </a:stretch>
                  </pic:blipFill>
                  <pic:spPr>
                    <a:xfrm>
                      <a:off x="0" y="0"/>
                      <a:ext cx="5473065" cy="4044950"/>
                    </a:xfrm>
                    <a:prstGeom prst="rect">
                      <a:avLst/>
                    </a:prstGeom>
                    <a:noFill/>
                    <a:ln>
                      <a:noFill/>
                    </a:ln>
                  </pic:spPr>
                </pic:pic>
              </a:graphicData>
            </a:graphic>
          </wp:inline>
        </w:drawing>
      </w:r>
    </w:p>
    <w:p>
      <w:pPr>
        <w:jc w:val="center"/>
        <w:rPr>
          <w:rFonts w:hint="eastAsia"/>
          <w:sz w:val="24"/>
          <w:szCs w:val="24"/>
          <w:lang w:val="en-US" w:eastAsia="zh-CN"/>
        </w:rPr>
      </w:pPr>
      <w:r>
        <w:rPr>
          <w:rFonts w:hint="eastAsia"/>
          <w:sz w:val="24"/>
          <w:szCs w:val="24"/>
          <w:lang w:val="en-US" w:eastAsia="zh-CN"/>
        </w:rPr>
        <w:t>图5 业务架构图</w:t>
      </w:r>
    </w:p>
    <w:p>
      <w:pPr>
        <w:jc w:val="center"/>
        <w:rPr>
          <w:rFonts w:hint="default"/>
          <w:sz w:val="24"/>
          <w:szCs w:val="24"/>
          <w:lang w:val="en-US" w:eastAsia="zh-CN"/>
        </w:rPr>
      </w:pPr>
    </w:p>
    <w:p>
      <w:pPr>
        <w:pStyle w:val="4"/>
        <w:keepNext/>
        <w:keepLines/>
        <w:pageBreakBefore w:val="0"/>
        <w:widowControl w:val="0"/>
        <w:kinsoku/>
        <w:wordWrap/>
        <w:overflowPunct/>
        <w:topLinePunct w:val="0"/>
        <w:autoSpaceDE/>
        <w:autoSpaceDN/>
        <w:bidi w:val="0"/>
        <w:adjustRightInd/>
        <w:snapToGrid/>
        <w:spacing w:before="0" w:after="0"/>
        <w:textAlignment w:val="auto"/>
        <w:rPr>
          <w:rFonts w:hint="default"/>
          <w:b/>
          <w:lang w:val="en-US" w:eastAsia="zh-CN"/>
        </w:rPr>
      </w:pPr>
      <w:bookmarkStart w:id="11" w:name="_Toc6248"/>
      <w:r>
        <w:rPr>
          <w:rFonts w:hint="eastAsia"/>
          <w:b/>
          <w:lang w:val="en-US" w:eastAsia="zh-CN"/>
        </w:rPr>
        <w:t>4.4 主流程整理</w:t>
      </w:r>
      <w:bookmarkEnd w:id="11"/>
    </w:p>
    <w:p>
      <w:pPr>
        <w:numPr>
          <w:numId w:val="0"/>
        </w:numPr>
        <w:rPr>
          <w:rFonts w:hint="default"/>
          <w:lang w:val="en-US" w:eastAsia="zh-CN"/>
        </w:rPr>
      </w:pPr>
      <w:r>
        <w:drawing>
          <wp:inline distT="0" distB="0" distL="114300" distR="114300">
            <wp:extent cx="5835015" cy="3097530"/>
            <wp:effectExtent l="0" t="0" r="0" b="7620"/>
            <wp:docPr id="4" name="图片 3" descr="认证系统泳道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认证系统泳道图"/>
                    <pic:cNvPicPr>
                      <a:picLocks noChangeAspect="1"/>
                    </pic:cNvPicPr>
                  </pic:nvPicPr>
                  <pic:blipFill>
                    <a:blip r:embed="rId11"/>
                    <a:stretch>
                      <a:fillRect/>
                    </a:stretch>
                  </pic:blipFill>
                  <pic:spPr>
                    <a:xfrm>
                      <a:off x="0" y="0"/>
                      <a:ext cx="5835015" cy="3097530"/>
                    </a:xfrm>
                    <a:prstGeom prst="rect">
                      <a:avLst/>
                    </a:prstGeom>
                  </pic:spPr>
                </pic:pic>
              </a:graphicData>
            </a:graphic>
          </wp:inline>
        </w:drawing>
      </w:r>
    </w:p>
    <w:p>
      <w:pPr>
        <w:jc w:val="center"/>
        <w:rPr>
          <w:rFonts w:hint="eastAsia"/>
          <w:sz w:val="24"/>
          <w:szCs w:val="24"/>
          <w:lang w:val="en-US" w:eastAsia="zh-CN"/>
        </w:rPr>
      </w:pPr>
      <w:r>
        <w:rPr>
          <w:rFonts w:hint="eastAsia"/>
          <w:sz w:val="24"/>
          <w:szCs w:val="24"/>
          <w:lang w:val="en-US" w:eastAsia="zh-CN"/>
        </w:rPr>
        <w:t>图6 流程泳道图</w:t>
      </w:r>
    </w:p>
    <w:p>
      <w:pPr>
        <w:jc w:val="center"/>
        <w:rPr>
          <w:rFonts w:hint="eastAsia"/>
          <w:sz w:val="24"/>
          <w:szCs w:val="24"/>
          <w:lang w:val="en-US" w:eastAsia="zh-CN"/>
        </w:rPr>
      </w:pPr>
      <w:r>
        <w:rPr>
          <w:rFonts w:hint="eastAsia"/>
          <w:sz w:val="24"/>
          <w:szCs w:val="24"/>
          <w:lang w:val="en-US" w:eastAsia="zh-CN"/>
        </w:rPr>
        <w:drawing>
          <wp:inline distT="0" distB="0" distL="114300" distR="114300">
            <wp:extent cx="5340985" cy="3939540"/>
            <wp:effectExtent l="0" t="0" r="12065" b="3810"/>
            <wp:docPr id="81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图片 2"/>
                    <pic:cNvPicPr>
                      <a:picLocks noChangeAspect="1"/>
                    </pic:cNvPicPr>
                  </pic:nvPicPr>
                  <pic:blipFill>
                    <a:blip r:embed="rId12"/>
                    <a:stretch>
                      <a:fillRect/>
                    </a:stretch>
                  </pic:blipFill>
                  <pic:spPr>
                    <a:xfrm>
                      <a:off x="0" y="0"/>
                      <a:ext cx="5340985" cy="3939540"/>
                    </a:xfrm>
                    <a:prstGeom prst="rect">
                      <a:avLst/>
                    </a:prstGeom>
                    <a:noFill/>
                    <a:ln w="9525">
                      <a:noFill/>
                    </a:ln>
                  </pic:spPr>
                </pic:pic>
              </a:graphicData>
            </a:graphic>
          </wp:inline>
        </w:drawing>
      </w:r>
    </w:p>
    <w:p>
      <w:pPr>
        <w:jc w:val="center"/>
        <w:rPr>
          <w:rFonts w:hint="default"/>
          <w:sz w:val="24"/>
          <w:szCs w:val="24"/>
          <w:lang w:val="en-US" w:eastAsia="zh-CN"/>
        </w:rPr>
      </w:pPr>
      <w:r>
        <w:rPr>
          <w:rFonts w:hint="eastAsia"/>
          <w:sz w:val="24"/>
          <w:szCs w:val="24"/>
          <w:lang w:val="en-US" w:eastAsia="zh-CN"/>
        </w:rPr>
        <w:t>图7 原系统数据库整理</w:t>
      </w:r>
    </w:p>
    <w:p>
      <w:pPr>
        <w:pStyle w:val="3"/>
        <w:numPr>
          <w:ilvl w:val="0"/>
          <w:numId w:val="1"/>
        </w:numPr>
        <w:bidi w:val="0"/>
        <w:ind w:left="0" w:leftChars="0" w:firstLine="0" w:firstLineChars="0"/>
        <w:rPr>
          <w:rFonts w:hint="default" w:ascii="Arial" w:hAnsi="Arial"/>
          <w:b/>
          <w:lang w:val="en-US" w:eastAsia="zh-CN"/>
        </w:rPr>
      </w:pPr>
      <w:bookmarkStart w:id="12" w:name="_Toc18595"/>
      <w:r>
        <w:rPr>
          <w:rFonts w:hint="eastAsia" w:ascii="Arial" w:hAnsi="Arial"/>
          <w:b/>
          <w:lang w:val="en-US" w:eastAsia="zh-CN"/>
        </w:rPr>
        <w:t>已完成模块及后续任务</w:t>
      </w:r>
      <w:bookmarkEnd w:id="12"/>
    </w:p>
    <w:p>
      <w:pPr>
        <w:pStyle w:val="4"/>
        <w:keepNext/>
        <w:keepLines/>
        <w:pageBreakBefore w:val="0"/>
        <w:widowControl w:val="0"/>
        <w:kinsoku/>
        <w:wordWrap/>
        <w:overflowPunct/>
        <w:topLinePunct w:val="0"/>
        <w:autoSpaceDE/>
        <w:autoSpaceDN/>
        <w:bidi w:val="0"/>
        <w:adjustRightInd/>
        <w:snapToGrid/>
        <w:spacing w:before="0" w:after="0"/>
        <w:textAlignment w:val="auto"/>
        <w:rPr>
          <w:rFonts w:hint="default"/>
          <w:b/>
          <w:lang w:val="en-US" w:eastAsia="zh-CN"/>
        </w:rPr>
      </w:pPr>
      <w:bookmarkStart w:id="13" w:name="_Toc20507"/>
      <w:r>
        <w:rPr>
          <w:rFonts w:hint="eastAsia"/>
          <w:b/>
          <w:lang w:val="en-US" w:eastAsia="zh-CN"/>
        </w:rPr>
        <w:t>5.1 基础框架模块搭建</w:t>
      </w:r>
      <w:bookmarkEnd w:id="13"/>
    </w:p>
    <w:p>
      <w:pPr>
        <w:numPr>
          <w:ilvl w:val="0"/>
          <w:numId w:val="0"/>
        </w:numPr>
      </w:pPr>
      <w:r>
        <w:drawing>
          <wp:inline distT="0" distB="0" distL="114300" distR="114300">
            <wp:extent cx="5716905" cy="3827780"/>
            <wp:effectExtent l="0" t="0" r="17145" b="127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3"/>
                    <a:stretch>
                      <a:fillRect/>
                    </a:stretch>
                  </pic:blipFill>
                  <pic:spPr>
                    <a:xfrm>
                      <a:off x="0" y="0"/>
                      <a:ext cx="5716905" cy="3827780"/>
                    </a:xfrm>
                    <a:prstGeom prst="rect">
                      <a:avLst/>
                    </a:prstGeom>
                  </pic:spPr>
                </pic:pic>
              </a:graphicData>
            </a:graphic>
          </wp:inline>
        </w:drawing>
      </w:r>
    </w:p>
    <w:p>
      <w:pPr>
        <w:jc w:val="center"/>
        <w:rPr>
          <w:rFonts w:hint="eastAsia"/>
          <w:sz w:val="24"/>
          <w:szCs w:val="24"/>
          <w:lang w:val="en-US" w:eastAsia="zh-CN"/>
        </w:rPr>
      </w:pPr>
      <w:r>
        <w:rPr>
          <w:rFonts w:hint="eastAsia"/>
          <w:sz w:val="24"/>
          <w:szCs w:val="24"/>
          <w:lang w:val="en-US" w:eastAsia="zh-CN"/>
        </w:rPr>
        <w:t>图8 基础框架搭建</w:t>
      </w:r>
    </w:p>
    <w:p>
      <w:pPr>
        <w:numPr>
          <w:ilvl w:val="0"/>
          <w:numId w:val="6"/>
        </w:numPr>
        <w:rPr>
          <w:rFonts w:hint="default"/>
          <w:lang w:val="en-US" w:eastAsia="zh-CN"/>
        </w:rPr>
      </w:pPr>
      <w:r>
        <w:rPr>
          <w:rFonts w:hint="default"/>
          <w:lang w:val="en-US" w:eastAsia="zh-CN"/>
        </w:rPr>
        <w:t>以用户管理、部门管理、角色管理、岗位管理、数据字典等完成基础框架建设</w:t>
      </w:r>
      <w:r>
        <w:rPr>
          <w:rFonts w:hint="eastAsia"/>
          <w:lang w:val="en-US" w:eastAsia="zh-CN"/>
        </w:rPr>
        <w:t>。</w:t>
      </w:r>
    </w:p>
    <w:p>
      <w:pPr>
        <w:numPr>
          <w:ilvl w:val="0"/>
          <w:numId w:val="6"/>
        </w:numPr>
        <w:rPr>
          <w:rFonts w:hint="default"/>
          <w:lang w:val="en-US" w:eastAsia="zh-CN"/>
        </w:rPr>
      </w:pPr>
      <w:r>
        <w:rPr>
          <w:rFonts w:hint="default"/>
          <w:lang w:val="en-US" w:eastAsia="zh-CN"/>
        </w:rPr>
        <w:t>基于RBAC模型的权限控制，支持功能权限(控权到每个接口)，可自定义数据权限。满足我司对系统权限划分的要求</w:t>
      </w:r>
    </w:p>
    <w:p>
      <w:pPr>
        <w:numPr>
          <w:ilvl w:val="0"/>
          <w:numId w:val="6"/>
        </w:numPr>
        <w:ind w:left="0" w:leftChars="0" w:firstLine="0" w:firstLineChars="0"/>
        <w:rPr>
          <w:rFonts w:hint="default"/>
          <w:lang w:val="en-US" w:eastAsia="zh-CN"/>
        </w:rPr>
      </w:pPr>
      <w:r>
        <w:rPr>
          <w:rFonts w:hint="default"/>
          <w:lang w:val="en-US" w:eastAsia="zh-CN"/>
        </w:rPr>
        <w:t>JWT认证，方便多端开发；基于celery的分布式任务队列，完善任务提醒</w:t>
      </w:r>
    </w:p>
    <w:p>
      <w:pPr>
        <w:numPr>
          <w:ilvl w:val="0"/>
          <w:numId w:val="6"/>
        </w:numPr>
        <w:ind w:left="0" w:leftChars="0" w:firstLine="0" w:firstLineChars="0"/>
        <w:rPr>
          <w:rFonts w:hint="default"/>
          <w:lang w:val="en-US" w:eastAsia="zh-CN"/>
        </w:rPr>
      </w:pPr>
      <w:r>
        <w:rPr>
          <w:rFonts w:hint="default"/>
          <w:lang w:val="en-US" w:eastAsia="zh-CN"/>
        </w:rPr>
        <w:t>完善的数据字典功能，可由用户自行定义，方便拓展</w:t>
      </w:r>
    </w:p>
    <w:p>
      <w:pPr>
        <w:numPr>
          <w:ilvl w:val="0"/>
          <w:numId w:val="0"/>
        </w:numPr>
        <w:ind w:leftChars="0"/>
        <w:rPr>
          <w:rFonts w:hint="default"/>
          <w:lang w:val="en-US" w:eastAsia="zh-CN"/>
        </w:rPr>
      </w:pPr>
      <w:r>
        <w:rPr>
          <w:rFonts w:hint="eastAsia"/>
          <w:lang w:val="en-US" w:eastAsia="zh-CN"/>
        </w:rPr>
        <w:t>后续任务：</w:t>
      </w:r>
    </w:p>
    <w:p>
      <w:pPr>
        <w:numPr>
          <w:ilvl w:val="0"/>
          <w:numId w:val="7"/>
        </w:numPr>
        <w:rPr>
          <w:rFonts w:hint="default"/>
          <w:lang w:val="en-US" w:eastAsia="zh-CN"/>
        </w:rPr>
      </w:pPr>
      <w:r>
        <w:rPr>
          <w:rFonts w:hint="eastAsia"/>
          <w:lang w:val="en-US" w:eastAsia="zh-CN"/>
        </w:rPr>
        <w:t>该基础框架模块功能层面基本搭建完毕，在内容完善以及细节新增、角色划分与控制方面需要根据业务进行完善。</w:t>
      </w:r>
    </w:p>
    <w:p>
      <w:pPr>
        <w:numPr>
          <w:ilvl w:val="0"/>
          <w:numId w:val="7"/>
        </w:numPr>
        <w:ind w:left="0" w:leftChars="0" w:firstLine="0" w:firstLineChars="0"/>
        <w:rPr>
          <w:rFonts w:hint="default"/>
          <w:lang w:val="en-US" w:eastAsia="zh-CN"/>
        </w:rPr>
      </w:pPr>
      <w:r>
        <w:rPr>
          <w:rFonts w:hint="eastAsia"/>
          <w:lang w:val="en-US" w:eastAsia="zh-CN"/>
        </w:rPr>
        <w:t>在某些模块与数据字典进行关联时做必要的优化</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default"/>
          <w:b/>
          <w:lang w:val="en-US" w:eastAsia="zh-CN"/>
        </w:rPr>
      </w:pPr>
      <w:bookmarkStart w:id="14" w:name="_Toc6440"/>
      <w:r>
        <w:rPr>
          <w:rFonts w:hint="eastAsia"/>
          <w:b/>
          <w:lang w:val="en-US" w:eastAsia="zh-CN"/>
        </w:rPr>
        <w:t>5.2 认证规则体系模块</w:t>
      </w:r>
      <w:bookmarkEnd w:id="14"/>
    </w:p>
    <w:p>
      <w:pPr>
        <w:jc w:val="both"/>
        <w:rPr>
          <w:rFonts w:hint="default"/>
          <w:sz w:val="24"/>
          <w:szCs w:val="24"/>
          <w:lang w:val="en-US" w:eastAsia="zh-CN"/>
        </w:rPr>
      </w:pPr>
      <w:r>
        <w:drawing>
          <wp:inline distT="0" distB="0" distL="114300" distR="114300">
            <wp:extent cx="6023610" cy="1341120"/>
            <wp:effectExtent l="0" t="0" r="15240" b="1143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4"/>
                    <a:stretch>
                      <a:fillRect/>
                    </a:stretch>
                  </pic:blipFill>
                  <pic:spPr>
                    <a:xfrm>
                      <a:off x="0" y="0"/>
                      <a:ext cx="6023610" cy="1341120"/>
                    </a:xfrm>
                    <a:prstGeom prst="rect">
                      <a:avLst/>
                    </a:prstGeom>
                  </pic:spPr>
                </pic:pic>
              </a:graphicData>
            </a:graphic>
          </wp:inline>
        </w:drawing>
      </w:r>
    </w:p>
    <w:p>
      <w:pPr>
        <w:jc w:val="center"/>
        <w:rPr>
          <w:rFonts w:hint="eastAsia"/>
          <w:sz w:val="24"/>
          <w:szCs w:val="24"/>
          <w:lang w:val="en-US" w:eastAsia="zh-CN"/>
        </w:rPr>
      </w:pPr>
      <w:r>
        <w:rPr>
          <w:rFonts w:hint="eastAsia"/>
          <w:sz w:val="24"/>
          <w:szCs w:val="24"/>
          <w:lang w:val="en-US" w:eastAsia="zh-CN"/>
        </w:rPr>
        <w:t>图9 认证规则创建</w:t>
      </w:r>
    </w:p>
    <w:p>
      <w:pPr>
        <w:numPr>
          <w:ilvl w:val="0"/>
          <w:numId w:val="8"/>
        </w:numPr>
        <w:ind w:leftChars="0"/>
        <w:rPr>
          <w:rFonts w:hint="default"/>
          <w:lang w:val="en-US" w:eastAsia="zh-CN"/>
        </w:rPr>
      </w:pPr>
      <w:r>
        <w:rPr>
          <w:rFonts w:hint="default"/>
          <w:lang w:val="en-US" w:eastAsia="zh-CN"/>
        </w:rPr>
        <w:t>以认证规则、标准库、评审表等搭建起认证规则配置，形成我司的认证规则库，从而使认证活动在系统中依据认证规则开展，规范业务流程</w:t>
      </w:r>
      <w:r>
        <w:rPr>
          <w:rFonts w:hint="eastAsia"/>
          <w:lang w:val="en-US" w:eastAsia="zh-CN"/>
        </w:rPr>
        <w:t>。</w:t>
      </w:r>
    </w:p>
    <w:p>
      <w:pPr>
        <w:numPr>
          <w:ilvl w:val="0"/>
          <w:numId w:val="8"/>
        </w:numPr>
        <w:ind w:left="0" w:leftChars="0" w:firstLine="0" w:firstLineChars="0"/>
        <w:rPr>
          <w:rFonts w:hint="default"/>
          <w:lang w:val="en-US" w:eastAsia="zh-CN"/>
        </w:rPr>
      </w:pPr>
      <w:r>
        <w:rPr>
          <w:rFonts w:hint="default"/>
          <w:lang w:val="en-US" w:eastAsia="zh-CN"/>
        </w:rPr>
        <w:t>认证规则下暂包括基本信息、单元划分等，可根据需求增减</w:t>
      </w:r>
      <w:r>
        <w:rPr>
          <w:rFonts w:hint="eastAsia"/>
          <w:lang w:val="en-US" w:eastAsia="zh-CN"/>
        </w:rPr>
        <w:t>。</w:t>
      </w:r>
    </w:p>
    <w:p>
      <w:pPr>
        <w:numPr>
          <w:numId w:val="0"/>
        </w:numPr>
        <w:ind w:leftChars="0"/>
        <w:rPr>
          <w:rFonts w:hint="eastAsia"/>
          <w:lang w:val="en-US" w:eastAsia="zh-CN"/>
        </w:rPr>
      </w:pPr>
      <w:r>
        <w:rPr>
          <w:rFonts w:hint="eastAsia"/>
          <w:lang w:val="en-US" w:eastAsia="zh-CN"/>
        </w:rPr>
        <w:t>后续任务：</w:t>
      </w:r>
    </w:p>
    <w:p>
      <w:pPr>
        <w:numPr>
          <w:ilvl w:val="0"/>
          <w:numId w:val="9"/>
        </w:numPr>
        <w:ind w:leftChars="0"/>
        <w:rPr>
          <w:rFonts w:hint="default"/>
          <w:lang w:val="en-US" w:eastAsia="zh-CN"/>
        </w:rPr>
      </w:pPr>
      <w:r>
        <w:rPr>
          <w:rFonts w:hint="eastAsia"/>
          <w:lang w:val="en-US" w:eastAsia="zh-CN"/>
        </w:rPr>
        <w:t>继续调研并完成认证规则字段的细化</w:t>
      </w:r>
    </w:p>
    <w:p>
      <w:pPr>
        <w:numPr>
          <w:ilvl w:val="0"/>
          <w:numId w:val="9"/>
        </w:numPr>
        <w:ind w:leftChars="0"/>
        <w:rPr>
          <w:rFonts w:hint="default"/>
          <w:lang w:val="en-US" w:eastAsia="zh-CN"/>
        </w:rPr>
      </w:pPr>
      <w:r>
        <w:rPr>
          <w:rFonts w:hint="eastAsia"/>
          <w:lang w:val="en-US" w:eastAsia="zh-CN"/>
        </w:rPr>
        <w:t>录入并完善目前公司常用的认证规则</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default"/>
          <w:b/>
          <w:lang w:val="en-US" w:eastAsia="zh-CN"/>
        </w:rPr>
      </w:pPr>
      <w:bookmarkStart w:id="15" w:name="_Toc26581"/>
      <w:r>
        <w:rPr>
          <w:rFonts w:hint="eastAsia"/>
          <w:b/>
          <w:lang w:val="en-US" w:eastAsia="zh-CN"/>
        </w:rPr>
        <w:t>5.3 人员管理模块</w:t>
      </w:r>
      <w:bookmarkEnd w:id="15"/>
    </w:p>
    <w:p>
      <w:pPr>
        <w:jc w:val="both"/>
      </w:pPr>
      <w:r>
        <w:drawing>
          <wp:inline distT="0" distB="0" distL="114300" distR="114300">
            <wp:extent cx="5854700" cy="1901190"/>
            <wp:effectExtent l="0" t="0" r="12700" b="381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5"/>
                    <a:stretch>
                      <a:fillRect/>
                    </a:stretch>
                  </pic:blipFill>
                  <pic:spPr>
                    <a:xfrm>
                      <a:off x="0" y="0"/>
                      <a:ext cx="5854700" cy="1901190"/>
                    </a:xfrm>
                    <a:prstGeom prst="rect">
                      <a:avLst/>
                    </a:prstGeom>
                  </pic:spPr>
                </pic:pic>
              </a:graphicData>
            </a:graphic>
          </wp:inline>
        </w:drawing>
      </w:r>
    </w:p>
    <w:p>
      <w:pPr>
        <w:jc w:val="center"/>
        <w:rPr>
          <w:rFonts w:hint="eastAsia"/>
          <w:sz w:val="24"/>
          <w:szCs w:val="24"/>
          <w:lang w:val="en-US" w:eastAsia="zh-CN"/>
        </w:rPr>
      </w:pPr>
      <w:r>
        <w:rPr>
          <w:rFonts w:hint="eastAsia"/>
          <w:sz w:val="24"/>
          <w:szCs w:val="24"/>
          <w:lang w:val="en-US" w:eastAsia="zh-CN"/>
        </w:rPr>
        <w:t>图10 人员专业能力</w:t>
      </w:r>
    </w:p>
    <w:p>
      <w:pPr>
        <w:numPr>
          <w:ilvl w:val="0"/>
          <w:numId w:val="10"/>
        </w:numPr>
        <w:rPr>
          <w:rFonts w:hint="default"/>
          <w:lang w:val="en-US" w:eastAsia="zh-CN"/>
        </w:rPr>
      </w:pPr>
      <w:r>
        <w:rPr>
          <w:rFonts w:hint="default"/>
          <w:lang w:val="en-US" w:eastAsia="zh-CN"/>
        </w:rPr>
        <w:t>工作人员以及审核员的详细信息、注册资格、专业能力、教育能力能配置</w:t>
      </w:r>
      <w:r>
        <w:rPr>
          <w:rFonts w:hint="eastAsia"/>
          <w:lang w:val="en-US" w:eastAsia="zh-CN"/>
        </w:rPr>
        <w:t>。</w:t>
      </w:r>
    </w:p>
    <w:p>
      <w:pPr>
        <w:numPr>
          <w:ilvl w:val="0"/>
          <w:numId w:val="10"/>
        </w:numPr>
        <w:ind w:left="0" w:leftChars="0" w:firstLine="0" w:firstLineChars="0"/>
        <w:rPr>
          <w:rFonts w:hint="default"/>
          <w:lang w:val="en-US" w:eastAsia="zh-CN"/>
        </w:rPr>
      </w:pPr>
      <w:r>
        <w:rPr>
          <w:rFonts w:hint="default"/>
          <w:lang w:val="en-US" w:eastAsia="zh-CN"/>
        </w:rPr>
        <w:t>上述信息在</w:t>
      </w:r>
      <w:r>
        <w:rPr>
          <w:rFonts w:hint="eastAsia"/>
          <w:lang w:val="en-US" w:eastAsia="zh-CN"/>
        </w:rPr>
        <w:t>发起认证项目时</w:t>
      </w:r>
      <w:r>
        <w:rPr>
          <w:rFonts w:hint="default"/>
          <w:lang w:val="en-US" w:eastAsia="zh-CN"/>
        </w:rPr>
        <w:t>人员选择时都做了完善的查询关联</w:t>
      </w:r>
    </w:p>
    <w:p>
      <w:pPr>
        <w:numPr>
          <w:ilvl w:val="0"/>
          <w:numId w:val="9"/>
        </w:numPr>
        <w:ind w:leftChars="0"/>
        <w:rPr>
          <w:rFonts w:hint="default"/>
          <w:lang w:val="en-US" w:eastAsia="zh-CN"/>
        </w:rPr>
      </w:pPr>
      <w:r>
        <w:rPr>
          <w:rFonts w:hint="default"/>
          <w:lang w:val="en-US" w:eastAsia="zh-CN"/>
        </w:rPr>
        <w:t>审核员参加的培训记录</w:t>
      </w:r>
    </w:p>
    <w:p>
      <w:pPr>
        <w:numPr>
          <w:ilvl w:val="0"/>
          <w:numId w:val="0"/>
        </w:numPr>
        <w:ind w:leftChars="0"/>
        <w:rPr>
          <w:rFonts w:hint="eastAsia"/>
          <w:lang w:val="en-US" w:eastAsia="zh-CN"/>
        </w:rPr>
      </w:pPr>
      <w:r>
        <w:rPr>
          <w:rFonts w:hint="eastAsia"/>
          <w:lang w:val="en-US" w:eastAsia="zh-CN"/>
        </w:rPr>
        <w:t>后续任务：</w:t>
      </w:r>
    </w:p>
    <w:p>
      <w:pPr>
        <w:numPr>
          <w:ilvl w:val="0"/>
          <w:numId w:val="11"/>
        </w:numPr>
        <w:rPr>
          <w:rFonts w:hint="default"/>
          <w:lang w:val="en-US" w:eastAsia="zh-CN"/>
        </w:rPr>
      </w:pPr>
      <w:r>
        <w:rPr>
          <w:rFonts w:hint="eastAsia"/>
          <w:lang w:val="en-US" w:eastAsia="zh-CN"/>
        </w:rPr>
        <w:t>继续调研并完成人员信息相关字段的细化</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16" w:name="_Toc26053"/>
      <w:r>
        <w:rPr>
          <w:rFonts w:hint="eastAsia"/>
          <w:b/>
          <w:lang w:val="en-US" w:eastAsia="zh-CN"/>
        </w:rPr>
        <w:t>5.4 客户企业模块</w:t>
      </w:r>
      <w:bookmarkEnd w:id="16"/>
    </w:p>
    <w:p>
      <w:pPr>
        <w:rPr>
          <w:rFonts w:hint="default"/>
          <w:lang w:val="en-US" w:eastAsia="zh-CN"/>
        </w:rPr>
      </w:pPr>
      <w:r>
        <w:drawing>
          <wp:inline distT="0" distB="0" distL="114300" distR="114300">
            <wp:extent cx="6291580" cy="1845945"/>
            <wp:effectExtent l="0" t="0" r="13970" b="190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6291580" cy="1845945"/>
                    </a:xfrm>
                    <a:prstGeom prst="rect">
                      <a:avLst/>
                    </a:prstGeom>
                  </pic:spPr>
                </pic:pic>
              </a:graphicData>
            </a:graphic>
          </wp:inline>
        </w:drawing>
      </w:r>
    </w:p>
    <w:p>
      <w:pPr>
        <w:jc w:val="center"/>
        <w:rPr>
          <w:rFonts w:hint="eastAsia"/>
          <w:sz w:val="24"/>
          <w:szCs w:val="24"/>
          <w:lang w:val="en-US" w:eastAsia="zh-CN"/>
        </w:rPr>
      </w:pPr>
      <w:r>
        <w:rPr>
          <w:rFonts w:hint="eastAsia"/>
          <w:sz w:val="24"/>
          <w:szCs w:val="24"/>
          <w:lang w:val="en-US" w:eastAsia="zh-CN"/>
        </w:rPr>
        <w:t>图10 客户企业列表</w:t>
      </w:r>
    </w:p>
    <w:p>
      <w:pPr>
        <w:jc w:val="both"/>
        <w:rPr>
          <w:rFonts w:hint="default"/>
          <w:sz w:val="24"/>
          <w:szCs w:val="24"/>
          <w:lang w:val="en-US" w:eastAsia="zh-CN"/>
        </w:rPr>
      </w:pPr>
    </w:p>
    <w:p>
      <w:pPr>
        <w:numPr>
          <w:ilvl w:val="0"/>
          <w:numId w:val="12"/>
        </w:numPr>
        <w:ind w:leftChars="0"/>
        <w:rPr>
          <w:rFonts w:hint="default"/>
          <w:lang w:val="en-US" w:eastAsia="zh-CN"/>
        </w:rPr>
      </w:pPr>
      <w:r>
        <w:rPr>
          <w:rFonts w:hint="default"/>
          <w:lang w:val="en-US" w:eastAsia="zh-CN"/>
        </w:rPr>
        <w:t>组织基本信息的创建、修改、删除。</w:t>
      </w:r>
    </w:p>
    <w:p>
      <w:pPr>
        <w:numPr>
          <w:ilvl w:val="0"/>
          <w:numId w:val="12"/>
        </w:numPr>
        <w:ind w:left="0" w:leftChars="0" w:firstLine="0" w:firstLineChars="0"/>
        <w:rPr>
          <w:rFonts w:hint="default"/>
          <w:lang w:val="en-US" w:eastAsia="zh-CN"/>
        </w:rPr>
      </w:pPr>
      <w:r>
        <w:rPr>
          <w:rFonts w:hint="default"/>
          <w:lang w:val="en-US" w:eastAsia="zh-CN"/>
        </w:rPr>
        <w:t>组织</w:t>
      </w:r>
      <w:r>
        <w:rPr>
          <w:rFonts w:hint="eastAsia"/>
          <w:lang w:val="en-US" w:eastAsia="zh-CN"/>
        </w:rPr>
        <w:t>对应的</w:t>
      </w:r>
      <w:r>
        <w:rPr>
          <w:rFonts w:hint="default"/>
          <w:lang w:val="en-US" w:eastAsia="zh-CN"/>
        </w:rPr>
        <w:t>多个地址创建、修改、删除。</w:t>
      </w:r>
    </w:p>
    <w:p>
      <w:pPr>
        <w:numPr>
          <w:ilvl w:val="0"/>
          <w:numId w:val="0"/>
        </w:numPr>
        <w:ind w:leftChars="0"/>
        <w:rPr>
          <w:rFonts w:hint="eastAsia"/>
          <w:lang w:val="en-US" w:eastAsia="zh-CN"/>
        </w:rPr>
      </w:pPr>
      <w:r>
        <w:rPr>
          <w:rFonts w:hint="eastAsia"/>
          <w:lang w:val="en-US" w:eastAsia="zh-CN"/>
        </w:rPr>
        <w:t>后续任务：</w:t>
      </w:r>
    </w:p>
    <w:p>
      <w:pPr>
        <w:numPr>
          <w:ilvl w:val="0"/>
          <w:numId w:val="13"/>
        </w:numPr>
        <w:rPr>
          <w:rFonts w:hint="default"/>
          <w:sz w:val="28"/>
          <w:szCs w:val="28"/>
          <w:lang w:val="en-US" w:eastAsia="zh-CN"/>
        </w:rPr>
      </w:pPr>
      <w:r>
        <w:rPr>
          <w:rFonts w:hint="eastAsia"/>
          <w:sz w:val="28"/>
          <w:szCs w:val="28"/>
          <w:lang w:val="en-US" w:eastAsia="zh-CN"/>
        </w:rPr>
        <w:t>继续调研并完成客户信息相关字段的细化</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17" w:name="_Toc14272"/>
      <w:r>
        <w:rPr>
          <w:rFonts w:hint="eastAsia"/>
          <w:b/>
          <w:lang w:val="en-US" w:eastAsia="zh-CN"/>
        </w:rPr>
        <w:t>5.5 业务受理和项目制定模块（核心模块）</w:t>
      </w:r>
      <w:bookmarkEnd w:id="17"/>
    </w:p>
    <w:p>
      <w:pPr>
        <w:rPr>
          <w:rFonts w:hint="default"/>
          <w:lang w:val="en-US" w:eastAsia="zh-CN"/>
        </w:rPr>
      </w:pPr>
      <w:r>
        <w:drawing>
          <wp:inline distT="0" distB="0" distL="114300" distR="114300">
            <wp:extent cx="5912485" cy="1623060"/>
            <wp:effectExtent l="0" t="0" r="12065" b="1524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7"/>
                    <a:stretch>
                      <a:fillRect/>
                    </a:stretch>
                  </pic:blipFill>
                  <pic:spPr>
                    <a:xfrm>
                      <a:off x="0" y="0"/>
                      <a:ext cx="5912485" cy="1623060"/>
                    </a:xfrm>
                    <a:prstGeom prst="rect">
                      <a:avLst/>
                    </a:prstGeom>
                  </pic:spPr>
                </pic:pic>
              </a:graphicData>
            </a:graphic>
          </wp:inline>
        </w:drawing>
      </w:r>
    </w:p>
    <w:p>
      <w:pPr>
        <w:jc w:val="center"/>
        <w:rPr>
          <w:rFonts w:hint="eastAsia"/>
          <w:sz w:val="24"/>
          <w:szCs w:val="24"/>
          <w:lang w:val="en-US" w:eastAsia="zh-CN"/>
        </w:rPr>
      </w:pPr>
      <w:r>
        <w:rPr>
          <w:rFonts w:hint="eastAsia"/>
          <w:sz w:val="24"/>
          <w:szCs w:val="24"/>
          <w:lang w:val="en-US" w:eastAsia="zh-CN"/>
        </w:rPr>
        <w:t>图10 认证业务列表</w:t>
      </w:r>
    </w:p>
    <w:p>
      <w:pPr>
        <w:jc w:val="both"/>
      </w:pPr>
      <w:r>
        <w:drawing>
          <wp:inline distT="0" distB="0" distL="114300" distR="114300">
            <wp:extent cx="5311775" cy="2754630"/>
            <wp:effectExtent l="0" t="0" r="3175" b="762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8"/>
                    <a:stretch>
                      <a:fillRect/>
                    </a:stretch>
                  </pic:blipFill>
                  <pic:spPr>
                    <a:xfrm>
                      <a:off x="0" y="0"/>
                      <a:ext cx="5311775" cy="2754630"/>
                    </a:xfrm>
                    <a:prstGeom prst="rect">
                      <a:avLst/>
                    </a:prstGeom>
                  </pic:spPr>
                </pic:pic>
              </a:graphicData>
            </a:graphic>
          </wp:inline>
        </w:drawing>
      </w:r>
    </w:p>
    <w:p>
      <w:pPr>
        <w:jc w:val="center"/>
        <w:rPr>
          <w:rFonts w:hint="default"/>
          <w:sz w:val="24"/>
          <w:szCs w:val="24"/>
          <w:lang w:val="en-US" w:eastAsia="zh-CN"/>
        </w:rPr>
      </w:pPr>
      <w:r>
        <w:rPr>
          <w:rFonts w:hint="eastAsia"/>
          <w:sz w:val="24"/>
          <w:szCs w:val="24"/>
          <w:lang w:val="en-US" w:eastAsia="zh-CN"/>
        </w:rPr>
        <w:t>图11 认证业务流程</w:t>
      </w:r>
    </w:p>
    <w:p>
      <w:pPr>
        <w:numPr>
          <w:ilvl w:val="0"/>
          <w:numId w:val="14"/>
        </w:numPr>
        <w:jc w:val="both"/>
        <w:rPr>
          <w:rFonts w:hint="default"/>
          <w:lang w:val="en-US" w:eastAsia="zh-CN"/>
        </w:rPr>
      </w:pPr>
      <w:r>
        <w:rPr>
          <w:rFonts w:hint="default"/>
          <w:lang w:val="en-US" w:eastAsia="zh-CN"/>
        </w:rPr>
        <w:t>业务按照申请-受理-策划-现场审核-产品检测-评定-出证-完成流程进行，详细记录业务流转情况</w:t>
      </w:r>
      <w:r>
        <w:rPr>
          <w:rFonts w:hint="eastAsia"/>
          <w:lang w:val="en-US" w:eastAsia="zh-CN"/>
        </w:rPr>
        <w:t>。</w:t>
      </w:r>
    </w:p>
    <w:p>
      <w:pPr>
        <w:numPr>
          <w:ilvl w:val="0"/>
          <w:numId w:val="14"/>
        </w:numPr>
        <w:ind w:left="0" w:leftChars="0" w:firstLine="0" w:firstLineChars="0"/>
        <w:jc w:val="both"/>
        <w:rPr>
          <w:rFonts w:hint="default"/>
          <w:lang w:val="en-US" w:eastAsia="zh-CN"/>
        </w:rPr>
      </w:pPr>
      <w:r>
        <w:rPr>
          <w:rFonts w:hint="default"/>
          <w:lang w:val="en-US" w:eastAsia="zh-CN"/>
        </w:rPr>
        <w:t>参考CQC,一个认证领域，一种分类算一个业务申请，认证单元划分按采用的对应实施规则规定标准进行。</w:t>
      </w:r>
    </w:p>
    <w:p>
      <w:pPr>
        <w:numPr>
          <w:ilvl w:val="0"/>
          <w:numId w:val="14"/>
        </w:numPr>
        <w:ind w:left="0" w:leftChars="0" w:firstLine="0" w:firstLineChars="0"/>
        <w:jc w:val="both"/>
        <w:rPr>
          <w:rFonts w:hint="default"/>
          <w:lang w:val="en-US" w:eastAsia="zh-CN"/>
        </w:rPr>
      </w:pPr>
      <w:r>
        <w:rPr>
          <w:rFonts w:hint="default"/>
          <w:lang w:val="en-US" w:eastAsia="zh-CN"/>
        </w:rPr>
        <w:t>同企业下多个申请可以手动或自动合并成项目，再从项目进行整体策划</w:t>
      </w:r>
      <w:r>
        <w:rPr>
          <w:rFonts w:hint="eastAsia"/>
          <w:lang w:val="en-US" w:eastAsia="zh-CN"/>
        </w:rPr>
        <w:t>。</w:t>
      </w:r>
    </w:p>
    <w:p>
      <w:pPr>
        <w:numPr>
          <w:numId w:val="0"/>
        </w:numPr>
        <w:ind w:leftChars="0"/>
        <w:jc w:val="both"/>
        <w:rPr>
          <w:rFonts w:hint="eastAsia"/>
          <w:lang w:val="en-US" w:eastAsia="zh-CN"/>
        </w:rPr>
      </w:pPr>
      <w:r>
        <w:rPr>
          <w:rFonts w:hint="eastAsia"/>
          <w:lang w:val="en-US" w:eastAsia="zh-CN"/>
        </w:rPr>
        <w:t>后续任务：</w:t>
      </w:r>
    </w:p>
    <w:p>
      <w:pPr>
        <w:numPr>
          <w:ilvl w:val="0"/>
          <w:numId w:val="15"/>
        </w:numPr>
        <w:ind w:leftChars="0"/>
        <w:jc w:val="both"/>
        <w:rPr>
          <w:rFonts w:hint="default"/>
          <w:sz w:val="24"/>
          <w:szCs w:val="24"/>
          <w:lang w:val="en-US" w:eastAsia="zh-CN"/>
        </w:rPr>
      </w:pPr>
      <w:r>
        <w:rPr>
          <w:rFonts w:hint="eastAsia"/>
          <w:lang w:val="en-US" w:eastAsia="zh-CN"/>
        </w:rPr>
        <w:t>继续完善认证业务受理时所需字段</w:t>
      </w:r>
    </w:p>
    <w:p>
      <w:pPr>
        <w:numPr>
          <w:ilvl w:val="0"/>
          <w:numId w:val="15"/>
        </w:numPr>
        <w:ind w:leftChars="0"/>
        <w:jc w:val="both"/>
        <w:rPr>
          <w:rFonts w:hint="default"/>
          <w:lang w:val="en-US" w:eastAsia="zh-CN"/>
        </w:rPr>
      </w:pPr>
      <w:r>
        <w:rPr>
          <w:rFonts w:hint="eastAsia"/>
          <w:lang w:val="en-US" w:eastAsia="zh-CN"/>
        </w:rPr>
        <w:t>优化项目生成流程</w:t>
      </w:r>
    </w:p>
    <w:p>
      <w:pPr>
        <w:numPr>
          <w:ilvl w:val="0"/>
          <w:numId w:val="15"/>
        </w:numPr>
        <w:ind w:leftChars="0"/>
        <w:jc w:val="both"/>
        <w:rPr>
          <w:rFonts w:hint="default"/>
          <w:lang w:val="en-US" w:eastAsia="zh-CN"/>
        </w:rPr>
      </w:pPr>
      <w:r>
        <w:rPr>
          <w:rFonts w:hint="eastAsia"/>
          <w:lang w:val="en-US" w:eastAsia="zh-CN"/>
        </w:rPr>
        <w:t>完善认证项目和认证业务的状态线</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18" w:name="_Toc346"/>
      <w:r>
        <w:rPr>
          <w:rFonts w:hint="eastAsia"/>
          <w:b/>
          <w:lang w:val="en-US" w:eastAsia="zh-CN"/>
        </w:rPr>
        <w:t>5.6 审核策划模块（核心模块）</w:t>
      </w:r>
      <w:bookmarkEnd w:id="18"/>
    </w:p>
    <w:p>
      <w:pPr>
        <w:rPr>
          <w:rFonts w:hint="eastAsia"/>
          <w:lang w:val="en-US" w:eastAsia="zh-CN"/>
        </w:rPr>
      </w:pPr>
      <w:r>
        <w:drawing>
          <wp:inline distT="0" distB="0" distL="114300" distR="114300">
            <wp:extent cx="5235575" cy="2736850"/>
            <wp:effectExtent l="0" t="0" r="3175" b="635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9"/>
                    <a:stretch>
                      <a:fillRect/>
                    </a:stretch>
                  </pic:blipFill>
                  <pic:spPr>
                    <a:xfrm>
                      <a:off x="0" y="0"/>
                      <a:ext cx="5235575" cy="2736850"/>
                    </a:xfrm>
                    <a:prstGeom prst="rect">
                      <a:avLst/>
                    </a:prstGeom>
                  </pic:spPr>
                </pic:pic>
              </a:graphicData>
            </a:graphic>
          </wp:inline>
        </w:drawing>
      </w:r>
    </w:p>
    <w:p>
      <w:pPr>
        <w:jc w:val="center"/>
        <w:rPr>
          <w:rFonts w:hint="eastAsia"/>
          <w:sz w:val="24"/>
          <w:szCs w:val="24"/>
          <w:lang w:val="en-US" w:eastAsia="zh-CN"/>
        </w:rPr>
      </w:pPr>
      <w:r>
        <w:rPr>
          <w:rFonts w:hint="eastAsia"/>
          <w:sz w:val="24"/>
          <w:szCs w:val="24"/>
          <w:lang w:val="en-US" w:eastAsia="zh-CN"/>
        </w:rPr>
        <w:t>图12 单个项目进度页面</w:t>
      </w:r>
    </w:p>
    <w:p>
      <w:pPr>
        <w:numPr>
          <w:ilvl w:val="0"/>
          <w:numId w:val="16"/>
        </w:numPr>
        <w:ind w:leftChars="0"/>
        <w:jc w:val="both"/>
        <w:rPr>
          <w:rFonts w:hint="default"/>
          <w:lang w:val="en-US" w:eastAsia="zh-CN"/>
        </w:rPr>
      </w:pPr>
      <w:r>
        <w:rPr>
          <w:rFonts w:hint="default"/>
          <w:lang w:val="en-US" w:eastAsia="zh-CN"/>
        </w:rPr>
        <w:t>通过业务生成的项目可纳入不同的月计划中</w:t>
      </w:r>
    </w:p>
    <w:p>
      <w:pPr>
        <w:numPr>
          <w:ilvl w:val="0"/>
          <w:numId w:val="16"/>
        </w:numPr>
        <w:ind w:left="0" w:leftChars="0" w:firstLine="0" w:firstLineChars="0"/>
        <w:jc w:val="both"/>
        <w:rPr>
          <w:rFonts w:hint="default"/>
          <w:lang w:val="en-US" w:eastAsia="zh-CN"/>
        </w:rPr>
      </w:pPr>
      <w:r>
        <w:rPr>
          <w:rFonts w:hint="default"/>
          <w:lang w:val="en-US" w:eastAsia="zh-CN"/>
        </w:rPr>
        <w:t>整体项目进度按照创建中-待策划-策划中-审核任务已下达-审核任务已接受-待现场审核中-现场审核中-任务已反馈等进行</w:t>
      </w:r>
    </w:p>
    <w:p>
      <w:pPr>
        <w:numPr>
          <w:ilvl w:val="0"/>
          <w:numId w:val="16"/>
        </w:numPr>
        <w:ind w:left="0" w:leftChars="0" w:firstLine="0" w:firstLineChars="0"/>
        <w:jc w:val="both"/>
        <w:rPr>
          <w:rFonts w:hint="default"/>
          <w:lang w:val="en-US" w:eastAsia="zh-CN"/>
        </w:rPr>
      </w:pPr>
      <w:r>
        <w:rPr>
          <w:rFonts w:hint="default"/>
          <w:lang w:val="en-US" w:eastAsia="zh-CN"/>
        </w:rPr>
        <w:t>工作人员安排相应的审核成员组成审核组</w:t>
      </w:r>
      <w:r>
        <w:rPr>
          <w:rFonts w:hint="eastAsia"/>
          <w:lang w:val="en-US" w:eastAsia="zh-CN"/>
        </w:rPr>
        <w:t>；</w:t>
      </w:r>
      <w:r>
        <w:rPr>
          <w:rFonts w:hint="default"/>
          <w:lang w:val="en-US" w:eastAsia="zh-CN"/>
        </w:rPr>
        <w:t>记录相应与企业的沟通记录</w:t>
      </w:r>
      <w:r>
        <w:rPr>
          <w:rFonts w:hint="eastAsia"/>
          <w:lang w:val="en-US" w:eastAsia="zh-CN"/>
        </w:rPr>
        <w:t>。</w:t>
      </w:r>
    </w:p>
    <w:p>
      <w:pPr>
        <w:numPr>
          <w:ilvl w:val="0"/>
          <w:numId w:val="14"/>
        </w:numPr>
        <w:ind w:left="0" w:leftChars="0" w:firstLine="0" w:firstLineChars="0"/>
        <w:jc w:val="both"/>
        <w:rPr>
          <w:rFonts w:hint="default"/>
          <w:lang w:val="en-US" w:eastAsia="zh-CN"/>
        </w:rPr>
      </w:pPr>
      <w:r>
        <w:rPr>
          <w:rFonts w:hint="default"/>
          <w:lang w:val="en-US" w:eastAsia="zh-CN"/>
        </w:rPr>
        <w:t>项目进行总体策划，其下的每个业务有其自身的流程周期，并遵照执行</w:t>
      </w:r>
    </w:p>
    <w:p>
      <w:pPr>
        <w:numPr>
          <w:ilvl w:val="0"/>
          <w:numId w:val="0"/>
        </w:numPr>
        <w:ind w:leftChars="0"/>
        <w:jc w:val="both"/>
        <w:rPr>
          <w:rFonts w:hint="eastAsia"/>
          <w:lang w:val="en-US" w:eastAsia="zh-CN"/>
        </w:rPr>
      </w:pPr>
      <w:r>
        <w:rPr>
          <w:rFonts w:hint="eastAsia"/>
          <w:lang w:val="en-US" w:eastAsia="zh-CN"/>
        </w:rPr>
        <w:t>后续任务：</w:t>
      </w:r>
    </w:p>
    <w:p>
      <w:pPr>
        <w:numPr>
          <w:ilvl w:val="0"/>
          <w:numId w:val="17"/>
        </w:numPr>
        <w:jc w:val="both"/>
        <w:rPr>
          <w:rFonts w:hint="default"/>
          <w:lang w:val="en-US" w:eastAsia="zh-CN"/>
        </w:rPr>
      </w:pPr>
      <w:r>
        <w:rPr>
          <w:rFonts w:hint="eastAsia"/>
          <w:lang w:val="en-US" w:eastAsia="zh-CN"/>
        </w:rPr>
        <w:t>自动创建月计划任务，并将待监督企业生成认证业务归纳到对应月计划任务</w:t>
      </w:r>
    </w:p>
    <w:p>
      <w:pPr>
        <w:numPr>
          <w:ilvl w:val="0"/>
          <w:numId w:val="17"/>
        </w:numPr>
        <w:jc w:val="both"/>
        <w:rPr>
          <w:rFonts w:hint="default"/>
          <w:lang w:val="en-US" w:eastAsia="zh-CN"/>
        </w:rPr>
      </w:pPr>
      <w:r>
        <w:rPr>
          <w:rFonts w:hint="eastAsia"/>
          <w:lang w:val="en-US" w:eastAsia="zh-CN"/>
        </w:rPr>
        <w:t>审核组和审核人员的选取与安排需要优化，此处涉及到后期审核员个人角色、审核人日计算、能力评定等方面。</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19" w:name="_Toc15641"/>
      <w:r>
        <w:rPr>
          <w:rFonts w:hint="eastAsia"/>
          <w:b/>
          <w:lang w:val="en-US" w:eastAsia="zh-CN"/>
        </w:rPr>
        <w:t>5.7 现场审核模块</w:t>
      </w:r>
      <w:bookmarkEnd w:id="19"/>
    </w:p>
    <w:p>
      <w:pPr>
        <w:rPr>
          <w:rFonts w:hint="default"/>
          <w:lang w:val="en-US" w:eastAsia="zh-CN"/>
        </w:rPr>
      </w:pPr>
      <w:r>
        <w:rPr>
          <w:rFonts w:hint="eastAsia"/>
          <w:lang w:val="en-US" w:eastAsia="zh-CN"/>
        </w:rPr>
        <w:t xml:space="preserve">1. </w:t>
      </w:r>
      <w:r>
        <w:rPr>
          <w:rFonts w:hint="default"/>
          <w:lang w:val="en-US" w:eastAsia="zh-CN"/>
        </w:rPr>
        <w:t>审核组长接受待自己处理的审核任务，记录预计审核时间及实际审核时间</w:t>
      </w:r>
      <w:r>
        <w:rPr>
          <w:rFonts w:hint="eastAsia"/>
          <w:lang w:val="en-US" w:eastAsia="zh-CN"/>
        </w:rPr>
        <w:t>。</w:t>
      </w:r>
    </w:p>
    <w:p>
      <w:pPr>
        <w:rPr>
          <w:rFonts w:hint="default"/>
          <w:lang w:val="en-US" w:eastAsia="zh-CN"/>
        </w:rPr>
      </w:pPr>
      <w:r>
        <w:rPr>
          <w:rFonts w:hint="eastAsia"/>
          <w:lang w:val="en-US" w:eastAsia="zh-CN"/>
        </w:rPr>
        <w:t xml:space="preserve">2. </w:t>
      </w:r>
      <w:r>
        <w:rPr>
          <w:rFonts w:hint="default"/>
          <w:lang w:val="en-US" w:eastAsia="zh-CN"/>
        </w:rPr>
        <w:t>审核组长针对项目进行总体反馈，针对具体业务进行分项反馈</w:t>
      </w:r>
    </w:p>
    <w:p>
      <w:pPr>
        <w:rPr>
          <w:rFonts w:hint="default"/>
          <w:lang w:val="en-US" w:eastAsia="zh-CN"/>
        </w:rPr>
      </w:pPr>
      <w:r>
        <w:rPr>
          <w:rFonts w:hint="eastAsia"/>
          <w:lang w:val="en-US" w:eastAsia="zh-CN"/>
        </w:rPr>
        <w:t xml:space="preserve">3. </w:t>
      </w:r>
      <w:r>
        <w:rPr>
          <w:rFonts w:hint="default"/>
          <w:lang w:val="en-US" w:eastAsia="zh-CN"/>
        </w:rPr>
        <w:t>审核组长安排检测任务，检测任务提交ctc后由ctc下达各检测机构</w:t>
      </w:r>
      <w:r>
        <w:rPr>
          <w:rFonts w:hint="eastAsia"/>
          <w:lang w:val="en-US" w:eastAsia="zh-CN"/>
        </w:rPr>
        <w:t>。</w:t>
      </w:r>
    </w:p>
    <w:p>
      <w:pPr>
        <w:rPr>
          <w:rFonts w:hint="default"/>
          <w:lang w:val="en-US" w:eastAsia="zh-CN"/>
        </w:rPr>
      </w:pPr>
      <w:r>
        <w:rPr>
          <w:rFonts w:hint="eastAsia"/>
          <w:lang w:val="en-US" w:eastAsia="zh-CN"/>
        </w:rPr>
        <w:t xml:space="preserve">4. </w:t>
      </w:r>
      <w:r>
        <w:rPr>
          <w:rFonts w:hint="default"/>
          <w:lang w:val="en-US" w:eastAsia="zh-CN"/>
        </w:rPr>
        <w:t>审核组长反馈各审核员的参与天数/人日数等</w:t>
      </w:r>
    </w:p>
    <w:p>
      <w:pPr>
        <w:rPr>
          <w:rFonts w:hint="eastAsia"/>
          <w:lang w:val="en-US" w:eastAsia="zh-CN"/>
        </w:rPr>
      </w:pPr>
      <w:r>
        <w:rPr>
          <w:rFonts w:hint="eastAsia"/>
          <w:lang w:val="en-US" w:eastAsia="zh-CN"/>
        </w:rPr>
        <w:t>后续任务：</w:t>
      </w:r>
    </w:p>
    <w:p>
      <w:pPr>
        <w:numPr>
          <w:ilvl w:val="0"/>
          <w:numId w:val="18"/>
        </w:numPr>
        <w:rPr>
          <w:rFonts w:hint="default"/>
          <w:lang w:val="en-US" w:eastAsia="zh-CN"/>
        </w:rPr>
      </w:pPr>
      <w:r>
        <w:rPr>
          <w:rFonts w:hint="eastAsia"/>
          <w:lang w:val="en-US" w:eastAsia="zh-CN"/>
        </w:rPr>
        <w:t>继续完善审核组长对具体业务的反馈内容</w:t>
      </w:r>
    </w:p>
    <w:p>
      <w:pPr>
        <w:numPr>
          <w:ilvl w:val="0"/>
          <w:numId w:val="18"/>
        </w:numPr>
        <w:rPr>
          <w:rFonts w:hint="default"/>
          <w:lang w:val="en-US" w:eastAsia="zh-CN"/>
        </w:rPr>
      </w:pPr>
      <w:r>
        <w:rPr>
          <w:rFonts w:hint="eastAsia"/>
          <w:lang w:val="en-US" w:eastAsia="zh-CN"/>
        </w:rPr>
        <w:t>细化安排检测任务的过程和表单</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20" w:name="_Toc31400"/>
      <w:r>
        <w:rPr>
          <w:rFonts w:hint="eastAsia"/>
          <w:b/>
          <w:lang w:val="en-US" w:eastAsia="zh-CN"/>
        </w:rPr>
        <w:t>5.8 产品检验模块</w:t>
      </w:r>
      <w:bookmarkEnd w:id="20"/>
    </w:p>
    <w:p>
      <w:pPr>
        <w:rPr>
          <w:rFonts w:hint="default"/>
          <w:lang w:val="en-US" w:eastAsia="zh-CN"/>
        </w:rPr>
      </w:pPr>
      <w:r>
        <w:rPr>
          <w:rFonts w:hint="eastAsia"/>
          <w:lang w:val="en-US" w:eastAsia="zh-CN"/>
        </w:rPr>
        <w:t>1. 管理各</w:t>
      </w:r>
      <w:r>
        <w:rPr>
          <w:rFonts w:hint="default"/>
          <w:lang w:val="en-US" w:eastAsia="zh-CN"/>
        </w:rPr>
        <w:t>实验室信息</w:t>
      </w:r>
    </w:p>
    <w:p>
      <w:pPr>
        <w:rPr>
          <w:rFonts w:hint="default"/>
          <w:lang w:val="en-US" w:eastAsia="zh-CN"/>
        </w:rPr>
      </w:pPr>
      <w:r>
        <w:rPr>
          <w:rFonts w:hint="eastAsia"/>
          <w:lang w:val="en-US" w:eastAsia="zh-CN"/>
        </w:rPr>
        <w:t xml:space="preserve">2. </w:t>
      </w:r>
      <w:r>
        <w:rPr>
          <w:rFonts w:hint="default"/>
          <w:lang w:val="en-US" w:eastAsia="zh-CN"/>
        </w:rPr>
        <w:t>给各个实验室下发通知公告</w:t>
      </w:r>
    </w:p>
    <w:p>
      <w:pPr>
        <w:rPr>
          <w:rFonts w:hint="default"/>
          <w:lang w:val="en-US" w:eastAsia="zh-CN"/>
        </w:rPr>
      </w:pPr>
      <w:r>
        <w:rPr>
          <w:rFonts w:hint="eastAsia"/>
          <w:lang w:val="en-US" w:eastAsia="zh-CN"/>
        </w:rPr>
        <w:t xml:space="preserve">3. </w:t>
      </w:r>
      <w:r>
        <w:rPr>
          <w:rFonts w:hint="default"/>
          <w:lang w:val="en-US" w:eastAsia="zh-CN"/>
        </w:rPr>
        <w:t>CTC接收到审核组长提交的信息，</w:t>
      </w:r>
      <w:r>
        <w:rPr>
          <w:rFonts w:hint="eastAsia"/>
          <w:lang w:val="en-US" w:eastAsia="zh-CN"/>
        </w:rPr>
        <w:t>并将检测任务</w:t>
      </w:r>
      <w:r>
        <w:rPr>
          <w:rFonts w:hint="default"/>
          <w:lang w:val="en-US" w:eastAsia="zh-CN"/>
        </w:rPr>
        <w:t>下达至实验室。</w:t>
      </w:r>
    </w:p>
    <w:p>
      <w:pPr>
        <w:rPr>
          <w:rFonts w:hint="default"/>
          <w:lang w:val="en-US" w:eastAsia="zh-CN"/>
        </w:rPr>
      </w:pPr>
      <w:r>
        <w:rPr>
          <w:rFonts w:hint="eastAsia"/>
          <w:lang w:val="en-US" w:eastAsia="zh-CN"/>
        </w:rPr>
        <w:t xml:space="preserve">4. </w:t>
      </w:r>
      <w:r>
        <w:rPr>
          <w:rFonts w:hint="default"/>
          <w:lang w:val="en-US" w:eastAsia="zh-CN"/>
        </w:rPr>
        <w:t>实验室接受，记录到样时间检验</w:t>
      </w:r>
      <w:r>
        <w:rPr>
          <w:rFonts w:hint="eastAsia"/>
          <w:lang w:val="en-US" w:eastAsia="zh-CN"/>
        </w:rPr>
        <w:t>，</w:t>
      </w:r>
      <w:r>
        <w:rPr>
          <w:rFonts w:hint="default"/>
          <w:lang w:val="en-US" w:eastAsia="zh-CN"/>
        </w:rPr>
        <w:t>检验完成后提交实验报告。</w:t>
      </w:r>
      <w:r>
        <w:rPr>
          <w:rFonts w:hint="eastAsia"/>
          <w:lang w:val="en-US" w:eastAsia="zh-CN"/>
        </w:rPr>
        <w:t>审核组长接到后提交到</w:t>
      </w:r>
      <w:r>
        <w:rPr>
          <w:rFonts w:hint="default"/>
          <w:lang w:val="en-US" w:eastAsia="zh-CN"/>
        </w:rPr>
        <w:t>评定</w:t>
      </w:r>
      <w:r>
        <w:rPr>
          <w:rFonts w:hint="eastAsia"/>
          <w:lang w:val="en-US" w:eastAsia="zh-CN"/>
        </w:rPr>
        <w:t>环节</w:t>
      </w:r>
      <w:r>
        <w:rPr>
          <w:rFonts w:hint="default"/>
          <w:lang w:val="en-US" w:eastAsia="zh-CN"/>
        </w:rPr>
        <w:t>。</w:t>
      </w:r>
    </w:p>
    <w:p>
      <w:pPr>
        <w:rPr>
          <w:rFonts w:hint="eastAsia"/>
          <w:lang w:val="en-US" w:eastAsia="zh-CN"/>
        </w:rPr>
      </w:pPr>
      <w:r>
        <w:rPr>
          <w:rFonts w:hint="eastAsia"/>
          <w:lang w:val="en-US" w:eastAsia="zh-CN"/>
        </w:rPr>
        <w:t>后续任务：</w:t>
      </w:r>
    </w:p>
    <w:p>
      <w:pPr>
        <w:numPr>
          <w:ilvl w:val="0"/>
          <w:numId w:val="19"/>
        </w:numPr>
        <w:rPr>
          <w:rFonts w:hint="default"/>
          <w:lang w:val="en-US" w:eastAsia="zh-CN"/>
        </w:rPr>
      </w:pPr>
      <w:r>
        <w:rPr>
          <w:rFonts w:hint="eastAsia"/>
          <w:lang w:val="en-US" w:eastAsia="zh-CN"/>
        </w:rPr>
        <w:t>继续完善实验室信息</w:t>
      </w:r>
    </w:p>
    <w:p>
      <w:pPr>
        <w:numPr>
          <w:ilvl w:val="0"/>
          <w:numId w:val="19"/>
        </w:numPr>
        <w:rPr>
          <w:rFonts w:hint="default"/>
          <w:lang w:val="en-US" w:eastAsia="zh-CN"/>
        </w:rPr>
      </w:pPr>
      <w:r>
        <w:rPr>
          <w:rFonts w:hint="eastAsia"/>
          <w:lang w:val="en-US" w:eastAsia="zh-CN"/>
        </w:rPr>
        <w:t>完善检测任务提交报告流程</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21" w:name="_Toc69"/>
      <w:r>
        <w:rPr>
          <w:rFonts w:hint="eastAsia"/>
          <w:b/>
          <w:lang w:val="en-US" w:eastAsia="zh-CN"/>
        </w:rPr>
        <w:t>5.9 认证评定模块</w:t>
      </w:r>
      <w:bookmarkEnd w:id="21"/>
    </w:p>
    <w:p>
      <w:pPr>
        <w:rPr>
          <w:rFonts w:hint="default"/>
          <w:lang w:val="en-US" w:eastAsia="zh-CN"/>
        </w:rPr>
      </w:pPr>
      <w:r>
        <w:rPr>
          <w:rFonts w:hint="eastAsia"/>
          <w:lang w:val="en-US" w:eastAsia="zh-CN"/>
        </w:rPr>
        <w:t xml:space="preserve">1. </w:t>
      </w:r>
      <w:r>
        <w:rPr>
          <w:rFonts w:hint="default"/>
          <w:lang w:val="en-US" w:eastAsia="zh-CN"/>
        </w:rPr>
        <w:t>评定人员针对业务给出评定结论</w:t>
      </w:r>
    </w:p>
    <w:p>
      <w:pPr>
        <w:rPr>
          <w:rFonts w:hint="default"/>
          <w:lang w:val="en-US" w:eastAsia="zh-CN"/>
        </w:rPr>
      </w:pPr>
      <w:r>
        <w:rPr>
          <w:rFonts w:hint="eastAsia"/>
          <w:lang w:val="en-US" w:eastAsia="zh-CN"/>
        </w:rPr>
        <w:t xml:space="preserve">2. </w:t>
      </w:r>
      <w:r>
        <w:rPr>
          <w:rFonts w:hint="default"/>
          <w:lang w:val="en-US" w:eastAsia="zh-CN"/>
        </w:rPr>
        <w:t>评定人员给具体的认证单元给出认证决定（每个认证单元的出证或通知有其独立流程）</w:t>
      </w:r>
    </w:p>
    <w:p>
      <w:pPr>
        <w:rPr>
          <w:rFonts w:hint="default"/>
          <w:lang w:val="en-US" w:eastAsia="zh-CN"/>
        </w:rPr>
      </w:pPr>
      <w:r>
        <w:rPr>
          <w:rFonts w:hint="eastAsia"/>
          <w:lang w:val="en-US" w:eastAsia="zh-CN"/>
        </w:rPr>
        <w:t>3. 业务流程最后出证人员根据认证单元的认证决定进行发证或通知</w:t>
      </w:r>
    </w:p>
    <w:p>
      <w:pPr>
        <w:rPr>
          <w:rFonts w:hint="eastAsia"/>
          <w:lang w:val="en-US" w:eastAsia="zh-CN"/>
        </w:rPr>
      </w:pPr>
      <w:r>
        <w:rPr>
          <w:rFonts w:hint="eastAsia"/>
          <w:lang w:val="en-US" w:eastAsia="zh-CN"/>
        </w:rPr>
        <w:t>后续任务：</w:t>
      </w:r>
    </w:p>
    <w:p>
      <w:pPr>
        <w:numPr>
          <w:ilvl w:val="0"/>
          <w:numId w:val="20"/>
        </w:numPr>
        <w:rPr>
          <w:rFonts w:hint="default"/>
          <w:lang w:val="en-US" w:eastAsia="zh-CN"/>
        </w:rPr>
      </w:pPr>
      <w:r>
        <w:rPr>
          <w:rFonts w:hint="eastAsia"/>
          <w:lang w:val="en-US" w:eastAsia="zh-CN"/>
        </w:rPr>
        <w:t>继续完善认证评定结论内容及审批</w:t>
      </w:r>
    </w:p>
    <w:p>
      <w:pPr>
        <w:numPr>
          <w:ilvl w:val="0"/>
          <w:numId w:val="20"/>
        </w:numPr>
        <w:ind w:left="0" w:leftChars="0" w:firstLine="0" w:firstLineChars="0"/>
        <w:rPr>
          <w:rFonts w:hint="default"/>
          <w:lang w:val="en-US" w:eastAsia="zh-CN"/>
        </w:rPr>
      </w:pPr>
      <w:r>
        <w:rPr>
          <w:rFonts w:hint="eastAsia"/>
          <w:lang w:val="en-US" w:eastAsia="zh-CN"/>
        </w:rPr>
        <w:t>继续完善具体单元的认证评定内容和审批流程</w:t>
      </w:r>
    </w:p>
    <w:p>
      <w:pPr>
        <w:pStyle w:val="4"/>
        <w:keepNext/>
        <w:keepLines/>
        <w:pageBreakBefore w:val="0"/>
        <w:widowControl w:val="0"/>
        <w:kinsoku/>
        <w:wordWrap/>
        <w:overflowPunct/>
        <w:topLinePunct w:val="0"/>
        <w:autoSpaceDE/>
        <w:autoSpaceDN/>
        <w:bidi w:val="0"/>
        <w:adjustRightInd/>
        <w:snapToGrid/>
        <w:spacing w:before="0" w:after="0"/>
        <w:textAlignment w:val="auto"/>
        <w:rPr>
          <w:rFonts w:hint="eastAsia"/>
          <w:b/>
          <w:lang w:val="en-US" w:eastAsia="zh-CN"/>
        </w:rPr>
      </w:pPr>
      <w:bookmarkStart w:id="22" w:name="_Toc17022"/>
      <w:r>
        <w:rPr>
          <w:rFonts w:hint="eastAsia"/>
          <w:b/>
          <w:lang w:val="en-US" w:eastAsia="zh-CN"/>
        </w:rPr>
        <w:t>5.10 证书管理模块</w:t>
      </w:r>
      <w:bookmarkEnd w:id="22"/>
    </w:p>
    <w:p>
      <w:pPr>
        <w:numPr>
          <w:ilvl w:val="0"/>
          <w:numId w:val="0"/>
        </w:numPr>
        <w:ind w:leftChars="0" w:firstLine="420" w:firstLineChars="0"/>
        <w:rPr>
          <w:rFonts w:hint="default"/>
          <w:lang w:val="en-US" w:eastAsia="zh-CN"/>
        </w:rPr>
      </w:pPr>
      <w:r>
        <w:drawing>
          <wp:inline distT="0" distB="0" distL="114300" distR="114300">
            <wp:extent cx="5123815" cy="2072005"/>
            <wp:effectExtent l="0" t="0" r="635" b="4445"/>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20"/>
                    <a:stretch>
                      <a:fillRect/>
                    </a:stretch>
                  </pic:blipFill>
                  <pic:spPr>
                    <a:xfrm>
                      <a:off x="0" y="0"/>
                      <a:ext cx="5123815" cy="2072005"/>
                    </a:xfrm>
                    <a:prstGeom prst="rect">
                      <a:avLst/>
                    </a:prstGeom>
                  </pic:spPr>
                </pic:pic>
              </a:graphicData>
            </a:graphic>
          </wp:inline>
        </w:drawing>
      </w:r>
    </w:p>
    <w:p>
      <w:pPr>
        <w:jc w:val="center"/>
        <w:rPr>
          <w:rFonts w:hint="eastAsia"/>
          <w:lang w:val="en-US" w:eastAsia="zh-CN"/>
        </w:rPr>
      </w:pPr>
      <w:r>
        <w:rPr>
          <w:rFonts w:hint="eastAsia"/>
          <w:sz w:val="24"/>
          <w:szCs w:val="24"/>
          <w:lang w:val="en-US" w:eastAsia="zh-CN"/>
        </w:rPr>
        <w:t>图13 证书列表页面</w:t>
      </w:r>
    </w:p>
    <w:p>
      <w:pPr>
        <w:rPr>
          <w:rFonts w:hint="default"/>
          <w:lang w:val="en-US" w:eastAsia="zh-CN"/>
        </w:rPr>
      </w:pPr>
      <w:r>
        <w:rPr>
          <w:rFonts w:hint="eastAsia"/>
          <w:lang w:val="en-US" w:eastAsia="zh-CN"/>
        </w:rPr>
        <w:t>后续任务</w:t>
      </w:r>
    </w:p>
    <w:p>
      <w:pPr>
        <w:numPr>
          <w:numId w:val="0"/>
        </w:numPr>
        <w:rPr>
          <w:rFonts w:hint="eastAsia"/>
          <w:lang w:val="en-US" w:eastAsia="zh-CN"/>
        </w:rPr>
      </w:pPr>
      <w:r>
        <w:rPr>
          <w:rFonts w:hint="eastAsia"/>
          <w:lang w:val="en-US" w:eastAsia="zh-CN"/>
        </w:rPr>
        <w:t xml:space="preserve">1. </w:t>
      </w:r>
      <w:r>
        <w:rPr>
          <w:rFonts w:hint="default"/>
          <w:lang w:val="en-US" w:eastAsia="zh-CN"/>
        </w:rPr>
        <w:t>证书管理列表，管理人员可查看详情或进行证书相关信息的变更处理</w:t>
      </w:r>
      <w:r>
        <w:rPr>
          <w:rFonts w:hint="eastAsia"/>
          <w:lang w:val="en-US" w:eastAsia="zh-CN"/>
        </w:rPr>
        <w:t>。</w:t>
      </w:r>
    </w:p>
    <w:p>
      <w:pPr>
        <w:numPr>
          <w:numId w:val="0"/>
        </w:numPr>
        <w:rPr>
          <w:rFonts w:hint="eastAsia"/>
          <w:lang w:val="en-US" w:eastAsia="zh-CN"/>
        </w:rPr>
      </w:pPr>
      <w:r>
        <w:rPr>
          <w:rFonts w:hint="eastAsia"/>
          <w:lang w:val="en-US" w:eastAsia="zh-CN"/>
        </w:rPr>
        <w:t>2. 进行与认监委的数据上报工作</w:t>
      </w:r>
    </w:p>
    <w:p>
      <w:pPr>
        <w:numPr>
          <w:numId w:val="0"/>
        </w:numPr>
        <w:rPr>
          <w:rFonts w:hint="eastAsia"/>
          <w:lang w:val="en-US" w:eastAsia="zh-CN"/>
        </w:rPr>
      </w:pPr>
      <w:r>
        <w:rPr>
          <w:rFonts w:hint="eastAsia"/>
          <w:lang w:val="en-US" w:eastAsia="zh-CN"/>
        </w:rPr>
        <w:t>3. 根据每张证书情况设定定时任务，从而发出再认证提醒或发布监督任务</w:t>
      </w:r>
    </w:p>
    <w:p>
      <w:pPr>
        <w:pStyle w:val="3"/>
        <w:numPr>
          <w:ilvl w:val="0"/>
          <w:numId w:val="1"/>
        </w:numPr>
        <w:bidi w:val="0"/>
        <w:ind w:left="0" w:leftChars="0" w:firstLine="0" w:firstLineChars="0"/>
        <w:rPr>
          <w:rFonts w:hint="default" w:ascii="Arial" w:hAnsi="Arial"/>
          <w:b/>
          <w:lang w:val="en-US" w:eastAsia="zh-CN"/>
        </w:rPr>
      </w:pPr>
      <w:bookmarkStart w:id="23" w:name="_Toc6356"/>
      <w:r>
        <w:rPr>
          <w:rFonts w:hint="eastAsia" w:ascii="Arial" w:hAnsi="Arial"/>
          <w:b/>
          <w:lang w:val="en-US" w:eastAsia="zh-CN"/>
        </w:rPr>
        <w:t>项目阶段性总结</w:t>
      </w:r>
      <w:bookmarkEnd w:id="23"/>
    </w:p>
    <w:p>
      <w:pPr>
        <w:numPr>
          <w:ilvl w:val="0"/>
          <w:numId w:val="0"/>
        </w:numPr>
        <w:ind w:firstLine="420" w:firstLineChars="0"/>
        <w:rPr>
          <w:rFonts w:hint="default"/>
          <w:lang w:val="en-US" w:eastAsia="zh-CN"/>
        </w:rPr>
      </w:pPr>
      <w:r>
        <w:rPr>
          <w:rFonts w:hint="eastAsia"/>
          <w:lang w:val="en-US" w:eastAsia="zh-CN"/>
        </w:rPr>
        <w:t>以上工作于2020年10月底完成，由于一些其他工作的安排，后续时间没有继续进行。</w:t>
      </w:r>
    </w:p>
    <w:p>
      <w:pPr>
        <w:numPr>
          <w:ilvl w:val="0"/>
          <w:numId w:val="0"/>
        </w:numPr>
        <w:ind w:firstLine="420" w:firstLineChars="0"/>
        <w:rPr>
          <w:rFonts w:hint="eastAsia"/>
          <w:lang w:val="en-US" w:eastAsia="zh-CN"/>
        </w:rPr>
      </w:pPr>
      <w:r>
        <w:rPr>
          <w:rFonts w:hint="eastAsia"/>
          <w:lang w:val="en-US" w:eastAsia="zh-CN"/>
        </w:rPr>
        <w:t>项目目前已完成架构设计，包括技术架构和功能架构设计。完成整体业务主流程梳理，并以此划分主要模块。其中在认证规则体系、客户企业、成员管理、业务受理和项目制定、审核策划、现场审核、产品检验、认证评定等模块已完成部分核心功能，其细节部分需要在与认证评价中心及其主要使用院所继续调研讨论的基础上进行功能细化与开发。</w:t>
      </w:r>
    </w:p>
    <w:p>
      <w:pPr>
        <w:numPr>
          <w:ilvl w:val="0"/>
          <w:numId w:val="0"/>
        </w:numPr>
        <w:ind w:firstLine="420" w:firstLineChars="0"/>
        <w:rPr>
          <w:rFonts w:hint="default"/>
          <w:lang w:val="en-US" w:eastAsia="zh-CN"/>
        </w:rPr>
      </w:pPr>
      <w:r>
        <w:rPr>
          <w:rFonts w:hint="eastAsia"/>
          <w:lang w:val="en-US" w:eastAsia="zh-CN"/>
        </w:rPr>
        <w:t>针对认证评价中心多次提到的2点核心需求。1.关于证书数据上报到证监委的过程要保证正确无误。2.保留原系统数据，核心是客户信息、证书信息以及发证相关历史信息。关于第一点，良好的功能设计开发、良好的系统稳定性可以保证数据上报的准确无误，这点无需担心。关于第二点，保留原系统数据难度很大。主要体现在原系统的数据清洗与导入，而这些需要在原系统各方面资料均缺乏的情况下进行。为了降低数据清洗的难度和保证导入数据的正确性，可以局部性进行数据清洗，例如只保留客户信息、证书信息、审核员信息。具体处理方式可以进行调研与讨论后执行。</w:t>
      </w:r>
    </w:p>
    <w:p>
      <w:pPr>
        <w:numPr>
          <w:ilvl w:val="0"/>
          <w:numId w:val="0"/>
        </w:numPr>
        <w:ind w:firstLine="420" w:firstLineChars="0"/>
        <w:rPr>
          <w:rFonts w:hint="default"/>
          <w:lang w:val="en-US" w:eastAsia="zh-CN"/>
        </w:rPr>
      </w:pPr>
    </w:p>
    <w:p>
      <w:pPr>
        <w:numPr>
          <w:numId w:val="0"/>
        </w:numPr>
        <w:rPr>
          <w:rFonts w:hint="default"/>
          <w:lang w:val="en-US" w:eastAsia="zh-CN"/>
        </w:rPr>
      </w:pPr>
    </w:p>
    <w:p>
      <w:pPr>
        <w:numPr>
          <w:numId w:val="0"/>
        </w:numPr>
        <w:ind w:leftChars="0"/>
        <w:rPr>
          <w:rFonts w:hint="default"/>
          <w:lang w:val="en-US" w:eastAsia="zh-CN"/>
        </w:rPr>
      </w:pPr>
    </w:p>
    <w:p>
      <w:pPr>
        <w:rPr>
          <w:rFonts w:hint="default"/>
          <w:lang w:val="en-US" w:eastAsia="zh-CN"/>
        </w:rPr>
      </w:pPr>
    </w:p>
    <w:p>
      <w:pPr>
        <w:numPr>
          <w:numId w:val="0"/>
        </w:numPr>
        <w:rPr>
          <w:rFonts w:hint="default"/>
          <w:lang w:val="en-US" w:eastAsia="zh-CN"/>
        </w:rPr>
      </w:pPr>
    </w:p>
    <w:p>
      <w:pPr>
        <w:numPr>
          <w:ilvl w:val="0"/>
          <w:numId w:val="0"/>
        </w:numPr>
        <w:rPr>
          <w:rFonts w:hint="default"/>
          <w:lang w:val="en-US" w:eastAsia="zh-CN"/>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E30663"/>
    <w:multiLevelType w:val="singleLevel"/>
    <w:tmpl w:val="95E30663"/>
    <w:lvl w:ilvl="0" w:tentative="0">
      <w:start w:val="4"/>
      <w:numFmt w:val="decimal"/>
      <w:suff w:val="space"/>
      <w:lvlText w:val="%1."/>
      <w:lvlJc w:val="left"/>
    </w:lvl>
  </w:abstractNum>
  <w:abstractNum w:abstractNumId="1">
    <w:nsid w:val="B62EF7FC"/>
    <w:multiLevelType w:val="singleLevel"/>
    <w:tmpl w:val="B62EF7FC"/>
    <w:lvl w:ilvl="0" w:tentative="0">
      <w:start w:val="1"/>
      <w:numFmt w:val="decimal"/>
      <w:suff w:val="space"/>
      <w:lvlText w:val="%1."/>
      <w:lvlJc w:val="left"/>
    </w:lvl>
  </w:abstractNum>
  <w:abstractNum w:abstractNumId="2">
    <w:nsid w:val="CBEC133F"/>
    <w:multiLevelType w:val="singleLevel"/>
    <w:tmpl w:val="CBEC133F"/>
    <w:lvl w:ilvl="0" w:tentative="0">
      <w:start w:val="1"/>
      <w:numFmt w:val="decimal"/>
      <w:suff w:val="space"/>
      <w:lvlText w:val="%1."/>
      <w:lvlJc w:val="left"/>
    </w:lvl>
  </w:abstractNum>
  <w:abstractNum w:abstractNumId="3">
    <w:nsid w:val="D0BDDCB6"/>
    <w:multiLevelType w:val="singleLevel"/>
    <w:tmpl w:val="D0BDDCB6"/>
    <w:lvl w:ilvl="0" w:tentative="0">
      <w:start w:val="1"/>
      <w:numFmt w:val="decimal"/>
      <w:suff w:val="space"/>
      <w:lvlText w:val="%1."/>
      <w:lvlJc w:val="left"/>
    </w:lvl>
  </w:abstractNum>
  <w:abstractNum w:abstractNumId="4">
    <w:nsid w:val="E1DF955B"/>
    <w:multiLevelType w:val="singleLevel"/>
    <w:tmpl w:val="E1DF955B"/>
    <w:lvl w:ilvl="0" w:tentative="0">
      <w:start w:val="1"/>
      <w:numFmt w:val="decimal"/>
      <w:suff w:val="space"/>
      <w:lvlText w:val="%1."/>
      <w:lvlJc w:val="left"/>
    </w:lvl>
  </w:abstractNum>
  <w:abstractNum w:abstractNumId="5">
    <w:nsid w:val="00955EA8"/>
    <w:multiLevelType w:val="singleLevel"/>
    <w:tmpl w:val="00955EA8"/>
    <w:lvl w:ilvl="0" w:tentative="0">
      <w:start w:val="1"/>
      <w:numFmt w:val="decimal"/>
      <w:suff w:val="space"/>
      <w:lvlText w:val="%1."/>
      <w:lvlJc w:val="left"/>
    </w:lvl>
  </w:abstractNum>
  <w:abstractNum w:abstractNumId="6">
    <w:nsid w:val="01201B0A"/>
    <w:multiLevelType w:val="multilevel"/>
    <w:tmpl w:val="01201B0A"/>
    <w:lvl w:ilvl="0" w:tentative="0">
      <w:start w:val="1"/>
      <w:numFmt w:val="decimal"/>
      <w:suff w:val="space"/>
      <w:lvlText w:val="%1."/>
      <w:lvlJc w:val="left"/>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7">
    <w:nsid w:val="08A44882"/>
    <w:multiLevelType w:val="singleLevel"/>
    <w:tmpl w:val="08A44882"/>
    <w:lvl w:ilvl="0" w:tentative="0">
      <w:start w:val="1"/>
      <w:numFmt w:val="decimal"/>
      <w:suff w:val="space"/>
      <w:lvlText w:val="%1."/>
      <w:lvlJc w:val="left"/>
    </w:lvl>
  </w:abstractNum>
  <w:abstractNum w:abstractNumId="8">
    <w:nsid w:val="0B2AF7EF"/>
    <w:multiLevelType w:val="singleLevel"/>
    <w:tmpl w:val="0B2AF7EF"/>
    <w:lvl w:ilvl="0" w:tentative="0">
      <w:start w:val="1"/>
      <w:numFmt w:val="decimal"/>
      <w:suff w:val="space"/>
      <w:lvlText w:val="%1."/>
      <w:lvlJc w:val="left"/>
    </w:lvl>
  </w:abstractNum>
  <w:abstractNum w:abstractNumId="9">
    <w:nsid w:val="0FF633B1"/>
    <w:multiLevelType w:val="singleLevel"/>
    <w:tmpl w:val="0FF633B1"/>
    <w:lvl w:ilvl="0" w:tentative="0">
      <w:start w:val="1"/>
      <w:numFmt w:val="chineseCounting"/>
      <w:suff w:val="nothing"/>
      <w:lvlText w:val="%1．"/>
      <w:lvlJc w:val="left"/>
      <w:rPr>
        <w:rFonts w:hint="eastAsia"/>
      </w:rPr>
    </w:lvl>
  </w:abstractNum>
  <w:abstractNum w:abstractNumId="10">
    <w:nsid w:val="16DF2CFD"/>
    <w:multiLevelType w:val="singleLevel"/>
    <w:tmpl w:val="16DF2CFD"/>
    <w:lvl w:ilvl="0" w:tentative="0">
      <w:start w:val="1"/>
      <w:numFmt w:val="decimal"/>
      <w:suff w:val="space"/>
      <w:lvlText w:val="%1."/>
      <w:lvlJc w:val="left"/>
    </w:lvl>
  </w:abstractNum>
  <w:abstractNum w:abstractNumId="11">
    <w:nsid w:val="1EFBF8F4"/>
    <w:multiLevelType w:val="singleLevel"/>
    <w:tmpl w:val="1EFBF8F4"/>
    <w:lvl w:ilvl="0" w:tentative="0">
      <w:start w:val="1"/>
      <w:numFmt w:val="decimal"/>
      <w:suff w:val="space"/>
      <w:lvlText w:val="%1."/>
      <w:lvlJc w:val="left"/>
    </w:lvl>
  </w:abstractNum>
  <w:abstractNum w:abstractNumId="12">
    <w:nsid w:val="1F29AF1F"/>
    <w:multiLevelType w:val="singleLevel"/>
    <w:tmpl w:val="1F29AF1F"/>
    <w:lvl w:ilvl="0" w:tentative="0">
      <w:start w:val="1"/>
      <w:numFmt w:val="decimal"/>
      <w:suff w:val="space"/>
      <w:lvlText w:val="%1."/>
      <w:lvlJc w:val="left"/>
    </w:lvl>
  </w:abstractNum>
  <w:abstractNum w:abstractNumId="13">
    <w:nsid w:val="2E3B68DE"/>
    <w:multiLevelType w:val="singleLevel"/>
    <w:tmpl w:val="2E3B68DE"/>
    <w:lvl w:ilvl="0" w:tentative="0">
      <w:start w:val="1"/>
      <w:numFmt w:val="decimal"/>
      <w:suff w:val="space"/>
      <w:lvlText w:val="%1."/>
      <w:lvlJc w:val="left"/>
    </w:lvl>
  </w:abstractNum>
  <w:abstractNum w:abstractNumId="14">
    <w:nsid w:val="31B57557"/>
    <w:multiLevelType w:val="singleLevel"/>
    <w:tmpl w:val="31B57557"/>
    <w:lvl w:ilvl="0" w:tentative="0">
      <w:start w:val="1"/>
      <w:numFmt w:val="decimal"/>
      <w:suff w:val="space"/>
      <w:lvlText w:val="%1."/>
      <w:lvlJc w:val="left"/>
    </w:lvl>
  </w:abstractNum>
  <w:abstractNum w:abstractNumId="15">
    <w:nsid w:val="37ABB391"/>
    <w:multiLevelType w:val="singleLevel"/>
    <w:tmpl w:val="37ABB391"/>
    <w:lvl w:ilvl="0" w:tentative="0">
      <w:start w:val="1"/>
      <w:numFmt w:val="decimal"/>
      <w:suff w:val="space"/>
      <w:lvlText w:val="%1."/>
      <w:lvlJc w:val="left"/>
    </w:lvl>
  </w:abstractNum>
  <w:abstractNum w:abstractNumId="16">
    <w:nsid w:val="50F4BB36"/>
    <w:multiLevelType w:val="singleLevel"/>
    <w:tmpl w:val="50F4BB36"/>
    <w:lvl w:ilvl="0" w:tentative="0">
      <w:start w:val="1"/>
      <w:numFmt w:val="decimal"/>
      <w:suff w:val="space"/>
      <w:lvlText w:val="%1."/>
      <w:lvlJc w:val="left"/>
    </w:lvl>
  </w:abstractNum>
  <w:abstractNum w:abstractNumId="17">
    <w:nsid w:val="58E221FD"/>
    <w:multiLevelType w:val="singleLevel"/>
    <w:tmpl w:val="58E221FD"/>
    <w:lvl w:ilvl="0" w:tentative="0">
      <w:start w:val="1"/>
      <w:numFmt w:val="decimal"/>
      <w:suff w:val="space"/>
      <w:lvlText w:val="%1."/>
      <w:lvlJc w:val="left"/>
    </w:lvl>
  </w:abstractNum>
  <w:abstractNum w:abstractNumId="18">
    <w:nsid w:val="5F7AE62E"/>
    <w:multiLevelType w:val="singleLevel"/>
    <w:tmpl w:val="5F7AE62E"/>
    <w:lvl w:ilvl="0" w:tentative="0">
      <w:start w:val="1"/>
      <w:numFmt w:val="decimal"/>
      <w:suff w:val="space"/>
      <w:lvlText w:val="%1."/>
      <w:lvlJc w:val="left"/>
    </w:lvl>
  </w:abstractNum>
  <w:abstractNum w:abstractNumId="19">
    <w:nsid w:val="737F273E"/>
    <w:multiLevelType w:val="singleLevel"/>
    <w:tmpl w:val="737F273E"/>
    <w:lvl w:ilvl="0" w:tentative="0">
      <w:start w:val="1"/>
      <w:numFmt w:val="decimal"/>
      <w:suff w:val="space"/>
      <w:lvlText w:val="%1."/>
      <w:lvlJc w:val="left"/>
    </w:lvl>
  </w:abstractNum>
  <w:num w:numId="1">
    <w:abstractNumId w:val="9"/>
  </w:num>
  <w:num w:numId="2">
    <w:abstractNumId w:val="0"/>
  </w:num>
  <w:num w:numId="3">
    <w:abstractNumId w:val="8"/>
  </w:num>
  <w:num w:numId="4">
    <w:abstractNumId w:val="17"/>
  </w:num>
  <w:num w:numId="5">
    <w:abstractNumId w:val="18"/>
  </w:num>
  <w:num w:numId="6">
    <w:abstractNumId w:val="6"/>
  </w:num>
  <w:num w:numId="7">
    <w:abstractNumId w:val="15"/>
  </w:num>
  <w:num w:numId="8">
    <w:abstractNumId w:val="3"/>
  </w:num>
  <w:num w:numId="9">
    <w:abstractNumId w:val="11"/>
  </w:num>
  <w:num w:numId="10">
    <w:abstractNumId w:val="14"/>
  </w:num>
  <w:num w:numId="11">
    <w:abstractNumId w:val="13"/>
  </w:num>
  <w:num w:numId="12">
    <w:abstractNumId w:val="16"/>
  </w:num>
  <w:num w:numId="13">
    <w:abstractNumId w:val="12"/>
  </w:num>
  <w:num w:numId="14">
    <w:abstractNumId w:val="2"/>
  </w:num>
  <w:num w:numId="15">
    <w:abstractNumId w:val="4"/>
  </w:num>
  <w:num w:numId="16">
    <w:abstractNumId w:val="10"/>
  </w:num>
  <w:num w:numId="17">
    <w:abstractNumId w:val="1"/>
  </w:num>
  <w:num w:numId="18">
    <w:abstractNumId w:val="19"/>
  </w:num>
  <w:num w:numId="19">
    <w:abstractNumId w:val="7"/>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945C4"/>
    <w:rsid w:val="014B552F"/>
    <w:rsid w:val="038E2AC3"/>
    <w:rsid w:val="06993952"/>
    <w:rsid w:val="07625204"/>
    <w:rsid w:val="0BEF1BC7"/>
    <w:rsid w:val="0E872832"/>
    <w:rsid w:val="0EFE4B39"/>
    <w:rsid w:val="1149386F"/>
    <w:rsid w:val="12C55B37"/>
    <w:rsid w:val="13162AFA"/>
    <w:rsid w:val="145C65ED"/>
    <w:rsid w:val="14753BE0"/>
    <w:rsid w:val="17E2510C"/>
    <w:rsid w:val="180D72B6"/>
    <w:rsid w:val="183A0FBE"/>
    <w:rsid w:val="187616C5"/>
    <w:rsid w:val="1BCB4C0C"/>
    <w:rsid w:val="1EBE5FD9"/>
    <w:rsid w:val="208271C5"/>
    <w:rsid w:val="23A6765A"/>
    <w:rsid w:val="241F2E67"/>
    <w:rsid w:val="25B3670A"/>
    <w:rsid w:val="28964562"/>
    <w:rsid w:val="29921D43"/>
    <w:rsid w:val="2CEF2944"/>
    <w:rsid w:val="2D5546DD"/>
    <w:rsid w:val="2E3757A6"/>
    <w:rsid w:val="31374835"/>
    <w:rsid w:val="337542B7"/>
    <w:rsid w:val="339D6528"/>
    <w:rsid w:val="34A619CB"/>
    <w:rsid w:val="36A06A48"/>
    <w:rsid w:val="36D517CA"/>
    <w:rsid w:val="37477B04"/>
    <w:rsid w:val="386E4768"/>
    <w:rsid w:val="38816C0C"/>
    <w:rsid w:val="3EBD5901"/>
    <w:rsid w:val="3F425A88"/>
    <w:rsid w:val="3F5B76CC"/>
    <w:rsid w:val="40104009"/>
    <w:rsid w:val="47870C33"/>
    <w:rsid w:val="478728F6"/>
    <w:rsid w:val="47955125"/>
    <w:rsid w:val="4A063B96"/>
    <w:rsid w:val="4A4425DD"/>
    <w:rsid w:val="4BBC428D"/>
    <w:rsid w:val="4C2924C8"/>
    <w:rsid w:val="4D353A30"/>
    <w:rsid w:val="50AF1645"/>
    <w:rsid w:val="51B7694C"/>
    <w:rsid w:val="53C663C9"/>
    <w:rsid w:val="53DA4C39"/>
    <w:rsid w:val="5A5671FA"/>
    <w:rsid w:val="5BA04B5D"/>
    <w:rsid w:val="5DCF2AF3"/>
    <w:rsid w:val="60CA2EA2"/>
    <w:rsid w:val="630D1C39"/>
    <w:rsid w:val="64567318"/>
    <w:rsid w:val="645E72B4"/>
    <w:rsid w:val="662413FB"/>
    <w:rsid w:val="672F65CC"/>
    <w:rsid w:val="67D8265B"/>
    <w:rsid w:val="67EF5EB8"/>
    <w:rsid w:val="68483403"/>
    <w:rsid w:val="69021240"/>
    <w:rsid w:val="6AF83441"/>
    <w:rsid w:val="6BE22CEE"/>
    <w:rsid w:val="6D577AD9"/>
    <w:rsid w:val="6DB71E38"/>
    <w:rsid w:val="72234916"/>
    <w:rsid w:val="769A1236"/>
    <w:rsid w:val="78A26072"/>
    <w:rsid w:val="7C744C8C"/>
    <w:rsid w:val="7C801091"/>
    <w:rsid w:val="7FD92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Ascii" w:hAnsiTheme="minorAscii" w:cstheme="minorBidi"/>
      <w:kern w:val="2"/>
      <w:sz w:val="28"/>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0"/>
    </w:rPr>
  </w:style>
  <w:style w:type="paragraph" w:styleId="4">
    <w:name w:val="heading 3"/>
    <w:basedOn w:val="1"/>
    <w:next w:val="1"/>
    <w:unhideWhenUsed/>
    <w:qFormat/>
    <w:uiPriority w:val="0"/>
    <w:pPr>
      <w:keepNext/>
      <w:keepLines/>
      <w:spacing w:before="260" w:beforeLines="0" w:beforeAutospacing="0" w:after="260" w:afterLines="0" w:afterAutospacing="0" w:line="240" w:lineRule="auto"/>
      <w:outlineLvl w:val="2"/>
    </w:pPr>
    <w:rPr>
      <w:b/>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5">
    <w:name w:val="toc 3"/>
    <w:basedOn w:val="1"/>
    <w:next w:val="1"/>
    <w:uiPriority w:val="0"/>
    <w:pPr>
      <w:ind w:left="840" w:leftChars="400"/>
    </w:p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uiPriority w:val="0"/>
    <w:pPr>
      <w:ind w:left="420" w:left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2021-01-24T07:43:00Z</dcterms:created>
  <dc:creator>caoqi</dc:creator>
  <cp:lastModifiedBy>曹前明</cp:lastModifiedBy>
  <dcterms:modified xsi:type="dcterms:W3CDTF">2021-01-24T13:20:58Z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